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985B" w14:textId="77777777" w:rsidR="009D31BB" w:rsidRDefault="009D31BB"/>
    <w:tbl>
      <w:tblPr>
        <w:tblW w:w="5811" w:type="dxa"/>
        <w:tblInd w:w="3828" w:type="dxa"/>
        <w:tblLook w:val="0000" w:firstRow="0" w:lastRow="0" w:firstColumn="0" w:lastColumn="0" w:noHBand="0" w:noVBand="0"/>
      </w:tblPr>
      <w:tblGrid>
        <w:gridCol w:w="5811"/>
      </w:tblGrid>
      <w:tr w:rsidR="00DE175B" w:rsidRPr="000D4BB4" w14:paraId="1127A7BC" w14:textId="77777777" w:rsidTr="009D31BB">
        <w:trPr>
          <w:trHeight w:val="428"/>
        </w:trPr>
        <w:tc>
          <w:tcPr>
            <w:tcW w:w="5811" w:type="dxa"/>
            <w:tcBorders>
              <w:top w:val="nil"/>
              <w:left w:val="nil"/>
              <w:bottom w:val="nil"/>
              <w:right w:val="nil"/>
            </w:tcBorders>
          </w:tcPr>
          <w:p w14:paraId="5A5D4986" w14:textId="77777777" w:rsidR="00DE175B" w:rsidRDefault="00DE175B" w:rsidP="00DE175B">
            <w:pPr>
              <w:jc w:val="right"/>
              <w:rPr>
                <w:b/>
                <w:bCs/>
                <w:sz w:val="22"/>
                <w:szCs w:val="22"/>
              </w:rPr>
            </w:pPr>
            <w:r w:rsidRPr="001E70FD">
              <w:rPr>
                <w:b/>
                <w:bCs/>
                <w:sz w:val="22"/>
                <w:szCs w:val="22"/>
              </w:rPr>
              <w:t>«УТВЕРЖДЕНО»</w:t>
            </w:r>
          </w:p>
          <w:p w14:paraId="47DA8D25" w14:textId="77777777" w:rsidR="00DE175B" w:rsidRPr="004927FB" w:rsidRDefault="00DE175B" w:rsidP="00DE175B">
            <w:pPr>
              <w:jc w:val="right"/>
              <w:rPr>
                <w:b/>
                <w:bCs/>
                <w:sz w:val="12"/>
                <w:szCs w:val="12"/>
              </w:rPr>
            </w:pPr>
          </w:p>
          <w:p w14:paraId="26659AC3" w14:textId="77777777" w:rsidR="00DE175B" w:rsidRDefault="00DE175B" w:rsidP="00DE175B">
            <w:pPr>
              <w:jc w:val="right"/>
              <w:rPr>
                <w:sz w:val="21"/>
                <w:szCs w:val="21"/>
              </w:rPr>
            </w:pPr>
            <w:r w:rsidRPr="009C1655">
              <w:rPr>
                <w:sz w:val="22"/>
                <w:szCs w:val="22"/>
              </w:rPr>
              <w:t xml:space="preserve">Протоколом </w:t>
            </w:r>
            <w:r w:rsidRPr="00C64531">
              <w:rPr>
                <w:sz w:val="21"/>
                <w:szCs w:val="21"/>
              </w:rPr>
              <w:t xml:space="preserve">об итогах заочного голосования </w:t>
            </w:r>
          </w:p>
          <w:p w14:paraId="22EEE7E9" w14:textId="77777777" w:rsidR="00DE175B" w:rsidRDefault="00DE175B" w:rsidP="00DE175B">
            <w:pPr>
              <w:jc w:val="right"/>
              <w:rPr>
                <w:sz w:val="21"/>
                <w:szCs w:val="21"/>
              </w:rPr>
            </w:pPr>
            <w:r w:rsidRPr="00C64531">
              <w:rPr>
                <w:sz w:val="21"/>
                <w:szCs w:val="21"/>
              </w:rPr>
              <w:t xml:space="preserve">для принятия решений общим собранием </w:t>
            </w:r>
          </w:p>
          <w:p w14:paraId="42438A8B" w14:textId="77777777" w:rsidR="00DE175B" w:rsidRPr="00C64531" w:rsidRDefault="00DE175B" w:rsidP="00DE175B">
            <w:pPr>
              <w:jc w:val="right"/>
              <w:rPr>
                <w:sz w:val="21"/>
                <w:szCs w:val="21"/>
              </w:rPr>
            </w:pPr>
            <w:r w:rsidRPr="00C64531">
              <w:rPr>
                <w:sz w:val="21"/>
                <w:szCs w:val="21"/>
              </w:rPr>
              <w:t>владельцев инвестиционных паев</w:t>
            </w:r>
          </w:p>
          <w:p w14:paraId="2B115332" w14:textId="77777777" w:rsidR="0098499A" w:rsidRDefault="00DE175B" w:rsidP="00DE175B">
            <w:pPr>
              <w:keepNext/>
              <w:widowControl w:val="0"/>
              <w:suppressLineNumbers/>
              <w:suppressAutoHyphens/>
              <w:autoSpaceDE w:val="0"/>
              <w:autoSpaceDN w:val="0"/>
              <w:adjustRightInd w:val="0"/>
              <w:jc w:val="right"/>
              <w:rPr>
                <w:bCs/>
                <w:sz w:val="22"/>
                <w:szCs w:val="22"/>
              </w:rPr>
            </w:pPr>
            <w:r w:rsidRPr="0010417E">
              <w:rPr>
                <w:bCs/>
                <w:sz w:val="22"/>
                <w:szCs w:val="22"/>
              </w:rPr>
              <w:t xml:space="preserve">Закрытого паевого инвестиционного фонда </w:t>
            </w:r>
          </w:p>
          <w:p w14:paraId="3426D97A" w14:textId="543FB50B" w:rsidR="00DE175B" w:rsidRPr="0010417E" w:rsidRDefault="00DE175B" w:rsidP="00DE175B">
            <w:pPr>
              <w:keepNext/>
              <w:widowControl w:val="0"/>
              <w:suppressLineNumbers/>
              <w:suppressAutoHyphens/>
              <w:autoSpaceDE w:val="0"/>
              <w:autoSpaceDN w:val="0"/>
              <w:adjustRightInd w:val="0"/>
              <w:jc w:val="right"/>
              <w:rPr>
                <w:b/>
                <w:bCs/>
                <w:iCs/>
                <w:sz w:val="22"/>
                <w:szCs w:val="22"/>
              </w:rPr>
            </w:pPr>
            <w:r w:rsidRPr="0010417E">
              <w:rPr>
                <w:bCs/>
                <w:sz w:val="22"/>
                <w:szCs w:val="22"/>
              </w:rPr>
              <w:t xml:space="preserve">недвижимости </w:t>
            </w:r>
            <w:r w:rsidRPr="0010417E">
              <w:rPr>
                <w:bCs/>
                <w:iCs/>
                <w:sz w:val="22"/>
                <w:szCs w:val="22"/>
              </w:rPr>
              <w:t>«Ермолаевский»</w:t>
            </w:r>
          </w:p>
          <w:p w14:paraId="5171F523" w14:textId="77777777" w:rsidR="00DE175B" w:rsidRPr="007A47B4" w:rsidRDefault="00DE175B" w:rsidP="00DE175B">
            <w:pPr>
              <w:keepNext/>
              <w:widowControl w:val="0"/>
              <w:suppressLineNumbers/>
              <w:suppressAutoHyphens/>
              <w:autoSpaceDE w:val="0"/>
              <w:autoSpaceDN w:val="0"/>
              <w:adjustRightInd w:val="0"/>
              <w:jc w:val="right"/>
            </w:pPr>
            <w:r w:rsidRPr="0010417E">
              <w:rPr>
                <w:sz w:val="22"/>
                <w:szCs w:val="22"/>
              </w:rPr>
              <w:t>№б/н от «</w:t>
            </w:r>
            <w:r>
              <w:rPr>
                <w:sz w:val="22"/>
                <w:szCs w:val="22"/>
              </w:rPr>
              <w:t>22</w:t>
            </w:r>
            <w:r w:rsidRPr="0010417E">
              <w:rPr>
                <w:sz w:val="22"/>
                <w:szCs w:val="22"/>
              </w:rPr>
              <w:t xml:space="preserve">» </w:t>
            </w:r>
            <w:r>
              <w:rPr>
                <w:sz w:val="22"/>
                <w:szCs w:val="22"/>
              </w:rPr>
              <w:t>апреля</w:t>
            </w:r>
            <w:r w:rsidRPr="0010417E">
              <w:rPr>
                <w:sz w:val="22"/>
                <w:szCs w:val="22"/>
              </w:rPr>
              <w:t xml:space="preserve"> 202</w:t>
            </w:r>
            <w:r>
              <w:rPr>
                <w:sz w:val="22"/>
                <w:szCs w:val="22"/>
              </w:rPr>
              <w:t>5</w:t>
            </w:r>
            <w:r w:rsidRPr="0010417E">
              <w:rPr>
                <w:sz w:val="22"/>
                <w:szCs w:val="22"/>
              </w:rPr>
              <w:t xml:space="preserve"> </w:t>
            </w:r>
            <w:r w:rsidRPr="0010417E">
              <w:t>г.</w:t>
            </w:r>
          </w:p>
          <w:p w14:paraId="4913A181" w14:textId="43B6D219" w:rsidR="00DE175B" w:rsidRPr="000D4BB4" w:rsidRDefault="00DE175B" w:rsidP="00DE175B">
            <w:pPr>
              <w:jc w:val="right"/>
              <w:rPr>
                <w:b/>
                <w:bCs/>
                <w:sz w:val="22"/>
                <w:szCs w:val="22"/>
              </w:rPr>
            </w:pPr>
          </w:p>
        </w:tc>
      </w:tr>
      <w:tr w:rsidR="00DE175B" w:rsidRPr="000D4BB4" w14:paraId="29CEADC0" w14:textId="77777777" w:rsidTr="009D31BB">
        <w:tc>
          <w:tcPr>
            <w:tcW w:w="5811" w:type="dxa"/>
            <w:tcBorders>
              <w:top w:val="nil"/>
              <w:left w:val="nil"/>
              <w:bottom w:val="nil"/>
              <w:right w:val="nil"/>
            </w:tcBorders>
          </w:tcPr>
          <w:p w14:paraId="7EF2B604" w14:textId="77777777" w:rsidR="00DE175B" w:rsidRPr="009C1655" w:rsidRDefault="00DE175B" w:rsidP="00DE175B">
            <w:pPr>
              <w:keepNext/>
              <w:widowControl w:val="0"/>
              <w:suppressLineNumbers/>
              <w:suppressAutoHyphens/>
              <w:autoSpaceDE w:val="0"/>
              <w:autoSpaceDN w:val="0"/>
              <w:adjustRightInd w:val="0"/>
              <w:jc w:val="right"/>
              <w:rPr>
                <w:sz w:val="22"/>
                <w:szCs w:val="22"/>
              </w:rPr>
            </w:pPr>
            <w:r w:rsidRPr="009C1655">
              <w:rPr>
                <w:sz w:val="22"/>
                <w:szCs w:val="22"/>
              </w:rPr>
              <w:t>Приказом</w:t>
            </w:r>
            <w:r>
              <w:rPr>
                <w:sz w:val="22"/>
                <w:szCs w:val="22"/>
              </w:rPr>
              <w:t xml:space="preserve"> </w:t>
            </w:r>
            <w:r w:rsidRPr="009C1655">
              <w:rPr>
                <w:sz w:val="22"/>
                <w:szCs w:val="22"/>
              </w:rPr>
              <w:t>Генерального директора</w:t>
            </w:r>
          </w:p>
          <w:p w14:paraId="403DA1ED" w14:textId="77777777" w:rsidR="00DE175B" w:rsidRPr="007A47B4" w:rsidRDefault="00DE175B" w:rsidP="00DE175B">
            <w:pPr>
              <w:spacing w:line="260" w:lineRule="auto"/>
              <w:jc w:val="right"/>
            </w:pPr>
            <w:r w:rsidRPr="009C1655">
              <w:rPr>
                <w:sz w:val="22"/>
                <w:szCs w:val="22"/>
              </w:rPr>
              <w:t xml:space="preserve">Общества с ограниченной ответственностью «Управляющая компания «Профессиональные Инвестиции» </w:t>
            </w:r>
            <w:r w:rsidRPr="00164375">
              <w:rPr>
                <w:sz w:val="22"/>
                <w:szCs w:val="22"/>
              </w:rPr>
              <w:t>№</w:t>
            </w:r>
            <w:r w:rsidRPr="004927FB">
              <w:rPr>
                <w:sz w:val="22"/>
                <w:szCs w:val="22"/>
              </w:rPr>
              <w:t>ПР202</w:t>
            </w:r>
            <w:r>
              <w:rPr>
                <w:sz w:val="22"/>
                <w:szCs w:val="22"/>
              </w:rPr>
              <w:t>5</w:t>
            </w:r>
            <w:r w:rsidRPr="004927FB">
              <w:rPr>
                <w:sz w:val="22"/>
                <w:szCs w:val="22"/>
              </w:rPr>
              <w:t>-</w:t>
            </w:r>
            <w:r>
              <w:rPr>
                <w:sz w:val="22"/>
                <w:szCs w:val="22"/>
              </w:rPr>
              <w:t>0423</w:t>
            </w:r>
            <w:r w:rsidRPr="004927FB">
              <w:rPr>
                <w:sz w:val="22"/>
                <w:szCs w:val="22"/>
              </w:rPr>
              <w:t>-1 от «</w:t>
            </w:r>
            <w:r>
              <w:rPr>
                <w:sz w:val="22"/>
                <w:szCs w:val="22"/>
              </w:rPr>
              <w:t>23</w:t>
            </w:r>
            <w:r w:rsidRPr="004927FB">
              <w:rPr>
                <w:sz w:val="22"/>
                <w:szCs w:val="22"/>
              </w:rPr>
              <w:t xml:space="preserve">» </w:t>
            </w:r>
            <w:r>
              <w:rPr>
                <w:sz w:val="22"/>
                <w:szCs w:val="22"/>
              </w:rPr>
              <w:t>апрел</w:t>
            </w:r>
            <w:r w:rsidRPr="004927FB">
              <w:rPr>
                <w:sz w:val="22"/>
                <w:szCs w:val="22"/>
              </w:rPr>
              <w:t>я 202</w:t>
            </w:r>
            <w:r>
              <w:rPr>
                <w:sz w:val="22"/>
                <w:szCs w:val="22"/>
              </w:rPr>
              <w:t>5</w:t>
            </w:r>
            <w:r w:rsidRPr="004927FB">
              <w:rPr>
                <w:sz w:val="22"/>
                <w:szCs w:val="22"/>
              </w:rPr>
              <w:t>г</w:t>
            </w:r>
            <w:r w:rsidRPr="007A47B4">
              <w:t>.</w:t>
            </w:r>
          </w:p>
          <w:p w14:paraId="1779DF49" w14:textId="77777777" w:rsidR="00DE175B" w:rsidRPr="007A47B4" w:rsidRDefault="00DE175B" w:rsidP="00DE175B">
            <w:pPr>
              <w:jc w:val="right"/>
            </w:pPr>
          </w:p>
          <w:p w14:paraId="007BD608" w14:textId="3977B35C" w:rsidR="00DE175B" w:rsidRPr="000D4BB4" w:rsidRDefault="00DE175B" w:rsidP="00DE175B">
            <w:pPr>
              <w:jc w:val="right"/>
              <w:rPr>
                <w:b/>
                <w:bCs/>
                <w:sz w:val="22"/>
                <w:szCs w:val="22"/>
              </w:rPr>
            </w:pPr>
            <w:r w:rsidRPr="007A47B4">
              <w:t xml:space="preserve"> (М.В. Полунина)</w:t>
            </w:r>
          </w:p>
        </w:tc>
      </w:tr>
    </w:tbl>
    <w:p w14:paraId="4A65670C" w14:textId="77777777" w:rsidR="00BA23F9" w:rsidRPr="000D4BB4" w:rsidRDefault="00BA23F9">
      <w:pPr>
        <w:keepNext/>
        <w:widowControl w:val="0"/>
        <w:suppressLineNumbers/>
        <w:suppressAutoHyphens/>
        <w:autoSpaceDE w:val="0"/>
        <w:autoSpaceDN w:val="0"/>
        <w:adjustRightInd w:val="0"/>
        <w:jc w:val="right"/>
      </w:pPr>
    </w:p>
    <w:p w14:paraId="2F2F07FC" w14:textId="77777777" w:rsidR="00BA23F9" w:rsidRPr="000D4BB4" w:rsidRDefault="00BA23F9">
      <w:pPr>
        <w:keepNext/>
        <w:widowControl w:val="0"/>
        <w:suppressLineNumbers/>
        <w:suppressAutoHyphens/>
        <w:autoSpaceDE w:val="0"/>
        <w:autoSpaceDN w:val="0"/>
        <w:adjustRightInd w:val="0"/>
        <w:jc w:val="center"/>
      </w:pPr>
    </w:p>
    <w:p w14:paraId="3A52131B" w14:textId="77777777" w:rsidR="00BA23F9" w:rsidRPr="000D4BB4" w:rsidRDefault="00BA23F9">
      <w:pPr>
        <w:keepNext/>
        <w:widowControl w:val="0"/>
        <w:suppressLineNumbers/>
        <w:suppressAutoHyphens/>
        <w:autoSpaceDE w:val="0"/>
        <w:autoSpaceDN w:val="0"/>
        <w:adjustRightInd w:val="0"/>
        <w:jc w:val="center"/>
      </w:pPr>
    </w:p>
    <w:p w14:paraId="79B3D45D" w14:textId="77777777" w:rsidR="00BA23F9" w:rsidRPr="000D4BB4" w:rsidRDefault="00BA23F9">
      <w:pPr>
        <w:keepNext/>
        <w:widowControl w:val="0"/>
        <w:suppressLineNumbers/>
        <w:suppressAutoHyphens/>
        <w:autoSpaceDE w:val="0"/>
        <w:autoSpaceDN w:val="0"/>
        <w:adjustRightInd w:val="0"/>
        <w:jc w:val="center"/>
      </w:pPr>
    </w:p>
    <w:p w14:paraId="02E6E0A9" w14:textId="77777777" w:rsidR="00BA23F9" w:rsidRPr="000D4BB4" w:rsidRDefault="00BA23F9">
      <w:pPr>
        <w:keepNext/>
        <w:widowControl w:val="0"/>
        <w:suppressLineNumbers/>
        <w:suppressAutoHyphens/>
        <w:autoSpaceDE w:val="0"/>
        <w:autoSpaceDN w:val="0"/>
        <w:adjustRightInd w:val="0"/>
        <w:jc w:val="center"/>
      </w:pPr>
    </w:p>
    <w:p w14:paraId="6E456405" w14:textId="77777777" w:rsidR="00BA23F9" w:rsidRDefault="00BA23F9">
      <w:pPr>
        <w:keepNext/>
        <w:widowControl w:val="0"/>
        <w:suppressLineNumbers/>
        <w:suppressAutoHyphens/>
        <w:autoSpaceDE w:val="0"/>
        <w:autoSpaceDN w:val="0"/>
        <w:adjustRightInd w:val="0"/>
      </w:pPr>
    </w:p>
    <w:p w14:paraId="771B0F99" w14:textId="77777777" w:rsidR="00244FB2" w:rsidRDefault="00244FB2">
      <w:pPr>
        <w:keepNext/>
        <w:widowControl w:val="0"/>
        <w:suppressLineNumbers/>
        <w:suppressAutoHyphens/>
        <w:autoSpaceDE w:val="0"/>
        <w:autoSpaceDN w:val="0"/>
        <w:adjustRightInd w:val="0"/>
      </w:pPr>
    </w:p>
    <w:p w14:paraId="64325432" w14:textId="77777777" w:rsidR="00244FB2" w:rsidRPr="000D4BB4" w:rsidRDefault="00244FB2">
      <w:pPr>
        <w:keepNext/>
        <w:widowControl w:val="0"/>
        <w:suppressLineNumbers/>
        <w:suppressAutoHyphens/>
        <w:autoSpaceDE w:val="0"/>
        <w:autoSpaceDN w:val="0"/>
        <w:adjustRightInd w:val="0"/>
      </w:pPr>
    </w:p>
    <w:p w14:paraId="79D4E67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779B51E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1CA2EF81" w14:textId="77777777" w:rsidR="00981705" w:rsidRPr="00244FB2" w:rsidRDefault="00244FB2" w:rsidP="00981705">
      <w:pPr>
        <w:pStyle w:val="afb"/>
        <w:rPr>
          <w:sz w:val="36"/>
          <w:szCs w:val="36"/>
        </w:rPr>
      </w:pPr>
      <w:r w:rsidRPr="00244FB2">
        <w:rPr>
          <w:sz w:val="36"/>
          <w:szCs w:val="36"/>
        </w:rPr>
        <w:t xml:space="preserve"> </w:t>
      </w:r>
      <w:r w:rsidR="00981705" w:rsidRPr="00244FB2">
        <w:rPr>
          <w:sz w:val="36"/>
          <w:szCs w:val="36"/>
        </w:rPr>
        <w:t>ПРАВИЛА</w:t>
      </w:r>
    </w:p>
    <w:p w14:paraId="31CAEBD3" w14:textId="77777777" w:rsidR="00981705" w:rsidRPr="00244FB2" w:rsidRDefault="00981705" w:rsidP="00981705">
      <w:pPr>
        <w:pStyle w:val="afd"/>
        <w:rPr>
          <w:sz w:val="36"/>
          <w:szCs w:val="36"/>
        </w:rPr>
      </w:pPr>
      <w:r w:rsidRPr="00244FB2">
        <w:rPr>
          <w:sz w:val="36"/>
          <w:szCs w:val="36"/>
        </w:rPr>
        <w:t>ДОВЕРИТЕЛЬНОГО УПРАВЛЕНИЯ</w:t>
      </w:r>
    </w:p>
    <w:p w14:paraId="50C5CDD3" w14:textId="77777777" w:rsidR="00981705" w:rsidRPr="000D4BB4" w:rsidRDefault="00981705" w:rsidP="00981705">
      <w:pPr>
        <w:pStyle w:val="afd"/>
      </w:pPr>
    </w:p>
    <w:p w14:paraId="4F75FF21" w14:textId="77777777" w:rsidR="00981705" w:rsidRPr="000D4BB4" w:rsidRDefault="00244FB2" w:rsidP="00981705">
      <w:pPr>
        <w:autoSpaceDE w:val="0"/>
        <w:autoSpaceDN w:val="0"/>
        <w:jc w:val="center"/>
        <w:rPr>
          <w:b/>
          <w:bCs/>
          <w:sz w:val="32"/>
          <w:szCs w:val="32"/>
        </w:rPr>
      </w:pPr>
      <w:r>
        <w:rPr>
          <w:b/>
          <w:bCs/>
          <w:sz w:val="32"/>
          <w:szCs w:val="32"/>
        </w:rPr>
        <w:t>Закрытым паевым инвестиционным фондом</w:t>
      </w:r>
    </w:p>
    <w:p w14:paraId="7CC968E8" w14:textId="77777777" w:rsidR="00981705" w:rsidRDefault="00244FB2" w:rsidP="00981705">
      <w:pPr>
        <w:autoSpaceDE w:val="0"/>
        <w:autoSpaceDN w:val="0"/>
        <w:jc w:val="center"/>
        <w:rPr>
          <w:b/>
          <w:bCs/>
          <w:iCs/>
          <w:sz w:val="36"/>
          <w:szCs w:val="36"/>
        </w:rPr>
      </w:pPr>
      <w:r>
        <w:rPr>
          <w:b/>
          <w:bCs/>
          <w:sz w:val="32"/>
          <w:szCs w:val="32"/>
        </w:rPr>
        <w:t xml:space="preserve">недвижимости </w:t>
      </w:r>
      <w:r w:rsidR="00981705" w:rsidRPr="00244FB2">
        <w:rPr>
          <w:b/>
          <w:bCs/>
          <w:iCs/>
          <w:sz w:val="36"/>
          <w:szCs w:val="36"/>
        </w:rPr>
        <w:t>«Ермолаевский»</w:t>
      </w:r>
    </w:p>
    <w:p w14:paraId="55CA76E7" w14:textId="77777777" w:rsidR="00E1394A" w:rsidRDefault="00E1394A" w:rsidP="00981705">
      <w:pPr>
        <w:autoSpaceDE w:val="0"/>
        <w:autoSpaceDN w:val="0"/>
        <w:jc w:val="center"/>
        <w:rPr>
          <w:b/>
          <w:bCs/>
          <w:i/>
          <w:iCs/>
          <w:sz w:val="40"/>
          <w:szCs w:val="40"/>
        </w:rPr>
      </w:pPr>
    </w:p>
    <w:p w14:paraId="5340680A" w14:textId="77777777" w:rsidR="00244FB2" w:rsidRPr="00244FB2" w:rsidRDefault="00244FB2" w:rsidP="00981705">
      <w:pPr>
        <w:autoSpaceDE w:val="0"/>
        <w:autoSpaceDN w:val="0"/>
        <w:jc w:val="center"/>
        <w:rPr>
          <w:b/>
          <w:bCs/>
          <w:i/>
          <w:iCs/>
          <w:sz w:val="10"/>
          <w:szCs w:val="10"/>
        </w:rPr>
      </w:pPr>
    </w:p>
    <w:p w14:paraId="68E42597" w14:textId="77777777" w:rsidR="00E1394A" w:rsidRPr="00EA7213" w:rsidRDefault="00E1394A" w:rsidP="00E1394A">
      <w:pPr>
        <w:jc w:val="center"/>
        <w:rPr>
          <w:b/>
          <w:sz w:val="28"/>
          <w:szCs w:val="28"/>
        </w:rPr>
      </w:pPr>
      <w:r w:rsidRPr="00EA7213">
        <w:rPr>
          <w:b/>
          <w:sz w:val="28"/>
          <w:szCs w:val="28"/>
        </w:rPr>
        <w:t xml:space="preserve">с внесенными изменениями и дополнениями </w:t>
      </w:r>
    </w:p>
    <w:p w14:paraId="085A2DE2" w14:textId="0DA047C7" w:rsidR="00BA23F9" w:rsidRDefault="00BA23F9">
      <w:pPr>
        <w:keepNext/>
        <w:widowControl w:val="0"/>
        <w:suppressLineNumbers/>
        <w:suppressAutoHyphens/>
        <w:autoSpaceDE w:val="0"/>
        <w:autoSpaceDN w:val="0"/>
        <w:adjustRightInd w:val="0"/>
        <w:jc w:val="center"/>
        <w:rPr>
          <w:sz w:val="32"/>
          <w:szCs w:val="32"/>
        </w:rPr>
      </w:pPr>
    </w:p>
    <w:p w14:paraId="58EE5257" w14:textId="77777777" w:rsidR="00FD1273" w:rsidRPr="000D4BB4" w:rsidRDefault="00FD1273">
      <w:pPr>
        <w:keepNext/>
        <w:widowControl w:val="0"/>
        <w:suppressLineNumbers/>
        <w:suppressAutoHyphens/>
        <w:autoSpaceDE w:val="0"/>
        <w:autoSpaceDN w:val="0"/>
        <w:adjustRightInd w:val="0"/>
        <w:jc w:val="center"/>
        <w:rPr>
          <w:sz w:val="32"/>
          <w:szCs w:val="32"/>
        </w:rPr>
      </w:pPr>
    </w:p>
    <w:p w14:paraId="069EE590" w14:textId="77777777" w:rsidR="00BA23F9" w:rsidRPr="000D4BB4" w:rsidRDefault="00BA23F9">
      <w:pPr>
        <w:keepNext/>
        <w:widowControl w:val="0"/>
        <w:suppressLineNumbers/>
        <w:suppressAutoHyphens/>
        <w:autoSpaceDE w:val="0"/>
        <w:autoSpaceDN w:val="0"/>
        <w:adjustRightInd w:val="0"/>
        <w:jc w:val="center"/>
        <w:rPr>
          <w:sz w:val="32"/>
          <w:szCs w:val="32"/>
        </w:rPr>
      </w:pPr>
    </w:p>
    <w:p w14:paraId="18D96A1B" w14:textId="77777777" w:rsidR="00BA23F9" w:rsidRPr="000D4BB4" w:rsidRDefault="00BA23F9">
      <w:pPr>
        <w:keepNext/>
        <w:widowControl w:val="0"/>
        <w:suppressLineNumbers/>
        <w:suppressAutoHyphens/>
        <w:autoSpaceDE w:val="0"/>
        <w:autoSpaceDN w:val="0"/>
        <w:adjustRightInd w:val="0"/>
        <w:jc w:val="center"/>
        <w:rPr>
          <w:sz w:val="32"/>
          <w:szCs w:val="32"/>
        </w:rPr>
      </w:pPr>
    </w:p>
    <w:p w14:paraId="67C84867" w14:textId="77777777" w:rsidR="00BA23F9" w:rsidRPr="000D4BB4" w:rsidRDefault="00BA23F9">
      <w:pPr>
        <w:keepNext/>
        <w:widowControl w:val="0"/>
        <w:suppressLineNumbers/>
        <w:suppressAutoHyphens/>
        <w:autoSpaceDE w:val="0"/>
        <w:autoSpaceDN w:val="0"/>
        <w:adjustRightInd w:val="0"/>
        <w:jc w:val="center"/>
        <w:rPr>
          <w:sz w:val="32"/>
          <w:szCs w:val="32"/>
        </w:rPr>
      </w:pPr>
    </w:p>
    <w:p w14:paraId="098E72E9" w14:textId="77777777" w:rsidR="00BA23F9" w:rsidRPr="000D4BB4" w:rsidRDefault="00BA23F9">
      <w:pPr>
        <w:keepNext/>
        <w:widowControl w:val="0"/>
        <w:suppressLineNumbers/>
        <w:suppressAutoHyphens/>
        <w:autoSpaceDE w:val="0"/>
        <w:autoSpaceDN w:val="0"/>
        <w:adjustRightInd w:val="0"/>
        <w:jc w:val="center"/>
        <w:rPr>
          <w:sz w:val="32"/>
          <w:szCs w:val="32"/>
        </w:rPr>
      </w:pPr>
    </w:p>
    <w:p w14:paraId="38DAFFCE" w14:textId="77777777" w:rsidR="00BA23F9" w:rsidRPr="000D4BB4" w:rsidRDefault="00BA23F9">
      <w:pPr>
        <w:keepNext/>
        <w:widowControl w:val="0"/>
        <w:suppressLineNumbers/>
        <w:suppressAutoHyphens/>
        <w:autoSpaceDE w:val="0"/>
        <w:autoSpaceDN w:val="0"/>
        <w:adjustRightInd w:val="0"/>
        <w:jc w:val="center"/>
        <w:rPr>
          <w:sz w:val="32"/>
          <w:szCs w:val="32"/>
        </w:rPr>
      </w:pPr>
    </w:p>
    <w:p w14:paraId="44944D4A" w14:textId="77777777" w:rsidR="00BA23F9" w:rsidRPr="000D4BB4" w:rsidRDefault="00BA23F9">
      <w:pPr>
        <w:keepNext/>
        <w:widowControl w:val="0"/>
        <w:suppressLineNumbers/>
        <w:suppressAutoHyphens/>
        <w:autoSpaceDE w:val="0"/>
        <w:autoSpaceDN w:val="0"/>
        <w:adjustRightInd w:val="0"/>
        <w:jc w:val="center"/>
      </w:pPr>
    </w:p>
    <w:p w14:paraId="0865E65B" w14:textId="77777777" w:rsidR="00BA23F9" w:rsidRPr="000D4BB4" w:rsidRDefault="00BA23F9">
      <w:pPr>
        <w:keepNext/>
        <w:widowControl w:val="0"/>
        <w:suppressLineNumbers/>
        <w:suppressAutoHyphens/>
        <w:autoSpaceDE w:val="0"/>
        <w:autoSpaceDN w:val="0"/>
        <w:adjustRightInd w:val="0"/>
        <w:jc w:val="center"/>
      </w:pPr>
    </w:p>
    <w:p w14:paraId="4842D5B3" w14:textId="77777777" w:rsidR="00BA23F9" w:rsidRPr="000D4BB4" w:rsidRDefault="00BA23F9">
      <w:pPr>
        <w:keepNext/>
        <w:widowControl w:val="0"/>
        <w:suppressLineNumbers/>
        <w:suppressAutoHyphens/>
        <w:autoSpaceDE w:val="0"/>
        <w:autoSpaceDN w:val="0"/>
        <w:adjustRightInd w:val="0"/>
        <w:jc w:val="center"/>
      </w:pPr>
    </w:p>
    <w:p w14:paraId="470D070C" w14:textId="77777777" w:rsidR="00BA23F9" w:rsidRPr="000D4BB4" w:rsidRDefault="00BA23F9">
      <w:pPr>
        <w:keepNext/>
        <w:widowControl w:val="0"/>
        <w:suppressLineNumbers/>
        <w:suppressAutoHyphens/>
        <w:autoSpaceDE w:val="0"/>
        <w:autoSpaceDN w:val="0"/>
        <w:adjustRightInd w:val="0"/>
        <w:jc w:val="center"/>
      </w:pPr>
    </w:p>
    <w:p w14:paraId="3E53B49B" w14:textId="77777777" w:rsidR="00EA2262" w:rsidRDefault="00EA2262">
      <w:pPr>
        <w:widowControl w:val="0"/>
        <w:autoSpaceDE w:val="0"/>
        <w:autoSpaceDN w:val="0"/>
        <w:adjustRightInd w:val="0"/>
        <w:spacing w:after="200" w:line="276" w:lineRule="auto"/>
        <w:rPr>
          <w:b/>
          <w:bCs/>
        </w:rPr>
        <w:sectPr w:rsidR="00EA2262" w:rsidSect="006F2908">
          <w:footerReference w:type="default" r:id="rId7"/>
          <w:pgSz w:w="11906" w:h="16838"/>
          <w:pgMar w:top="567" w:right="991" w:bottom="567" w:left="1134" w:header="709" w:footer="709" w:gutter="0"/>
          <w:cols w:space="708"/>
          <w:titlePg/>
          <w:docGrid w:linePitch="360"/>
        </w:sectPr>
      </w:pPr>
    </w:p>
    <w:p w14:paraId="3DEBB221" w14:textId="77777777" w:rsidR="00BA23F9" w:rsidRPr="000D4BB4" w:rsidRDefault="00BA23F9">
      <w:pPr>
        <w:widowControl w:val="0"/>
        <w:autoSpaceDE w:val="0"/>
        <w:autoSpaceDN w:val="0"/>
        <w:adjustRightInd w:val="0"/>
        <w:spacing w:before="20" w:line="360" w:lineRule="auto"/>
        <w:jc w:val="center"/>
        <w:rPr>
          <w:b/>
          <w:bCs/>
        </w:rPr>
      </w:pPr>
      <w:r w:rsidRPr="000D4BB4">
        <w:rPr>
          <w:b/>
          <w:bCs/>
        </w:rPr>
        <w:lastRenderedPageBreak/>
        <w:t>I. ОБЩИЕ ПОЛОЖЕНИЯ</w:t>
      </w:r>
    </w:p>
    <w:p w14:paraId="0224645E" w14:textId="77777777" w:rsidR="00BA23F9" w:rsidRPr="00A930AB" w:rsidRDefault="00BA23F9">
      <w:pPr>
        <w:widowControl w:val="0"/>
        <w:autoSpaceDE w:val="0"/>
        <w:autoSpaceDN w:val="0"/>
        <w:adjustRightInd w:val="0"/>
        <w:spacing w:before="20" w:line="228" w:lineRule="auto"/>
        <w:ind w:firstLine="567"/>
        <w:jc w:val="both"/>
      </w:pPr>
      <w:r w:rsidRPr="00A930AB">
        <w:t xml:space="preserve">1. Полное название паевого инвестиционного фонда – </w:t>
      </w:r>
      <w:r w:rsidR="00981705" w:rsidRPr="00A930AB">
        <w:t>Закрытый паевой инвестиционный фонд недвижимости «Ермолаевский»</w:t>
      </w:r>
      <w:r w:rsidR="00244FB2" w:rsidRPr="00A930AB">
        <w:t xml:space="preserve"> </w:t>
      </w:r>
      <w:r w:rsidRPr="00A930AB">
        <w:t>(далее – Фонд).</w:t>
      </w:r>
    </w:p>
    <w:p w14:paraId="492B0B0B" w14:textId="77777777" w:rsidR="00BA23F9" w:rsidRPr="00A930AB" w:rsidRDefault="00BA23F9">
      <w:pPr>
        <w:widowControl w:val="0"/>
        <w:autoSpaceDE w:val="0"/>
        <w:autoSpaceDN w:val="0"/>
        <w:adjustRightInd w:val="0"/>
        <w:spacing w:before="20" w:line="228" w:lineRule="auto"/>
        <w:ind w:firstLine="567"/>
        <w:jc w:val="both"/>
      </w:pPr>
      <w:r w:rsidRPr="00A930AB">
        <w:t>2</w:t>
      </w:r>
      <w:r w:rsidR="00244FB2" w:rsidRPr="00A930AB">
        <w:t>. Краткое название Фонда – ЗПИФ</w:t>
      </w:r>
      <w:r w:rsidR="007A55F4" w:rsidRPr="00A930AB">
        <w:t xml:space="preserve"> недвижимости</w:t>
      </w:r>
      <w:r w:rsidR="00244FB2" w:rsidRPr="00A930AB">
        <w:t xml:space="preserve"> </w:t>
      </w:r>
      <w:r w:rsidR="00981705" w:rsidRPr="00A930AB">
        <w:t>«Ермолаевский»</w:t>
      </w:r>
      <w:r w:rsidRPr="00A930AB">
        <w:t>.</w:t>
      </w:r>
    </w:p>
    <w:p w14:paraId="135374E0" w14:textId="77777777" w:rsidR="00BA23F9" w:rsidRDefault="00BA23F9">
      <w:pPr>
        <w:widowControl w:val="0"/>
        <w:autoSpaceDE w:val="0"/>
        <w:autoSpaceDN w:val="0"/>
        <w:adjustRightInd w:val="0"/>
        <w:spacing w:before="20" w:line="228" w:lineRule="auto"/>
        <w:ind w:firstLine="567"/>
        <w:jc w:val="both"/>
      </w:pPr>
      <w:r w:rsidRPr="00A930AB">
        <w:t>3. Тип Фонда – закрытый.</w:t>
      </w:r>
    </w:p>
    <w:p w14:paraId="03B7719F" w14:textId="77777777" w:rsidR="00DC6E95" w:rsidRPr="00DC6E95" w:rsidRDefault="00DC6E95">
      <w:pPr>
        <w:widowControl w:val="0"/>
        <w:autoSpaceDE w:val="0"/>
        <w:autoSpaceDN w:val="0"/>
        <w:adjustRightInd w:val="0"/>
        <w:spacing w:before="20" w:line="228" w:lineRule="auto"/>
        <w:ind w:firstLine="567"/>
        <w:jc w:val="both"/>
      </w:pPr>
      <w:r>
        <w:t>3.1. Категория Фонда – фонд недвижимости.</w:t>
      </w:r>
    </w:p>
    <w:p w14:paraId="2F8E95BD" w14:textId="77777777" w:rsidR="00BA23F9" w:rsidRPr="00A930AB" w:rsidRDefault="00BA23F9">
      <w:pPr>
        <w:widowControl w:val="0"/>
        <w:autoSpaceDE w:val="0"/>
        <w:autoSpaceDN w:val="0"/>
        <w:adjustRightInd w:val="0"/>
        <w:spacing w:before="20" w:line="228" w:lineRule="auto"/>
        <w:ind w:firstLine="567"/>
        <w:jc w:val="both"/>
      </w:pPr>
      <w:r w:rsidRPr="00A930AB">
        <w:t xml:space="preserve">4. Полное фирменное наименование управляющей компании Фонда – </w:t>
      </w:r>
      <w:r w:rsidR="00981705" w:rsidRPr="00A930AB">
        <w:t xml:space="preserve">Общество с ограниченной ответственностью «Управляющая </w:t>
      </w:r>
      <w:proofErr w:type="gramStart"/>
      <w:r w:rsidR="00981705" w:rsidRPr="00A930AB">
        <w:t>компания  «</w:t>
      </w:r>
      <w:proofErr w:type="gramEnd"/>
      <w:r w:rsidR="00981705" w:rsidRPr="00A930AB">
        <w:t>Профессиональные Инвестиции»</w:t>
      </w:r>
      <w:r w:rsidRPr="00A930AB">
        <w:t xml:space="preserve"> (далее - Управляющая компания).</w:t>
      </w:r>
    </w:p>
    <w:p w14:paraId="0C133740" w14:textId="77777777" w:rsidR="00981705" w:rsidRPr="00A930AB" w:rsidRDefault="00981705">
      <w:pPr>
        <w:widowControl w:val="0"/>
        <w:autoSpaceDE w:val="0"/>
        <w:autoSpaceDN w:val="0"/>
        <w:adjustRightInd w:val="0"/>
        <w:spacing w:before="20" w:line="228" w:lineRule="auto"/>
        <w:ind w:firstLine="567"/>
        <w:jc w:val="both"/>
      </w:pPr>
      <w:r w:rsidRPr="00A930AB">
        <w:t>Краткое наименование управляющей компании фонда: ООО «УК «ПрофИнвестиции»</w:t>
      </w:r>
    </w:p>
    <w:p w14:paraId="583B3F95" w14:textId="77777777" w:rsidR="00BA23F9" w:rsidRPr="00A930AB" w:rsidRDefault="00BA23F9">
      <w:pPr>
        <w:widowControl w:val="0"/>
        <w:autoSpaceDE w:val="0"/>
        <w:autoSpaceDN w:val="0"/>
        <w:adjustRightInd w:val="0"/>
        <w:spacing w:before="20" w:line="228" w:lineRule="auto"/>
        <w:ind w:firstLine="567"/>
        <w:jc w:val="both"/>
        <w:rPr>
          <w:b/>
          <w:bCs/>
        </w:rPr>
      </w:pPr>
      <w:r w:rsidRPr="00A930AB">
        <w:t xml:space="preserve">5. </w:t>
      </w:r>
      <w:r w:rsidR="00DC6E95">
        <w:t>Основной государственный регистрационный номер (далее – ОГРН)</w:t>
      </w:r>
      <w:r w:rsidR="00DC6E95" w:rsidRPr="00A930AB">
        <w:t xml:space="preserve"> Управляющей компании</w:t>
      </w:r>
      <w:bookmarkStart w:id="0" w:name="_Hlk527539031"/>
      <w:r w:rsidR="00DC6E95">
        <w:t xml:space="preserve"> - </w:t>
      </w:r>
      <w:r w:rsidR="00DC6E95" w:rsidRPr="00804C67">
        <w:t>5067746900909</w:t>
      </w:r>
      <w:bookmarkEnd w:id="0"/>
      <w:r w:rsidR="00981705" w:rsidRPr="00A930AB">
        <w:t>.</w:t>
      </w:r>
    </w:p>
    <w:p w14:paraId="74030CD8" w14:textId="77777777" w:rsidR="00BA23F9" w:rsidRPr="00A930AB" w:rsidRDefault="00BA23F9">
      <w:pPr>
        <w:widowControl w:val="0"/>
        <w:autoSpaceDE w:val="0"/>
        <w:autoSpaceDN w:val="0"/>
        <w:adjustRightInd w:val="0"/>
        <w:spacing w:before="20" w:line="228" w:lineRule="auto"/>
        <w:ind w:firstLine="567"/>
        <w:jc w:val="both"/>
      </w:pPr>
      <w:r w:rsidRPr="00A930AB">
        <w:t xml:space="preserve">6. </w:t>
      </w:r>
      <w:r w:rsidR="00DC6E95">
        <w:t>Номер и дата выдачи л</w:t>
      </w:r>
      <w:r w:rsidR="00DC6E95" w:rsidRPr="00A930AB">
        <w:t>ицензи</w:t>
      </w:r>
      <w:r w:rsidR="00DC6E95">
        <w:t>и</w:t>
      </w:r>
      <w:r w:rsidR="00DC6E95" w:rsidRPr="00A930AB">
        <w:t xml:space="preserve">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DC6E95">
        <w:t xml:space="preserve">: </w:t>
      </w:r>
      <w:r w:rsidR="00DC6E95" w:rsidRPr="00A930AB">
        <w:t>21-000-1-00</w:t>
      </w:r>
      <w:r w:rsidR="00DC6E95">
        <w:t xml:space="preserve">840 </w:t>
      </w:r>
      <w:r w:rsidR="00DC6E95" w:rsidRPr="00A930AB">
        <w:t>от 2</w:t>
      </w:r>
      <w:r w:rsidR="00DC6E95">
        <w:t>2</w:t>
      </w:r>
      <w:r w:rsidR="00DC6E95" w:rsidRPr="00A930AB">
        <w:t>.12.20</w:t>
      </w:r>
      <w:r w:rsidR="00DC6E95">
        <w:t>11</w:t>
      </w:r>
      <w:r w:rsidR="00DC6E95" w:rsidRPr="00A930AB">
        <w:t>г</w:t>
      </w:r>
      <w:r w:rsidRPr="00A930AB">
        <w:t>.</w:t>
      </w:r>
    </w:p>
    <w:p w14:paraId="3410B2E1" w14:textId="77777777" w:rsidR="00BA23F9" w:rsidRPr="00A930AB" w:rsidRDefault="00BA23F9">
      <w:pPr>
        <w:pStyle w:val="23"/>
      </w:pPr>
      <w:r w:rsidRPr="00A930AB">
        <w:t xml:space="preserve">7. Полное фирменное наименование специализированного депозитария Фонда: </w:t>
      </w:r>
      <w:r w:rsidR="005A5C12" w:rsidRPr="00A930AB">
        <w:t>Общество с ограниченной ответственностью «Специализированная депозитарная компания «Г</w:t>
      </w:r>
      <w:r w:rsidR="00155726" w:rsidRPr="00A930AB">
        <w:t>арант</w:t>
      </w:r>
      <w:r w:rsidR="005A5C12" w:rsidRPr="00A930AB">
        <w:t>»</w:t>
      </w:r>
      <w:r w:rsidRPr="00A930AB">
        <w:t xml:space="preserve"> (далее именуется - Специализированный депозитарий).</w:t>
      </w:r>
    </w:p>
    <w:p w14:paraId="7FAB37AD" w14:textId="77777777" w:rsidR="00DC6E95" w:rsidRPr="00A930AB" w:rsidRDefault="00BA23F9" w:rsidP="00DC6E95">
      <w:pPr>
        <w:pStyle w:val="23"/>
        <w:spacing w:before="0" w:line="240" w:lineRule="auto"/>
      </w:pPr>
      <w:r w:rsidRPr="00A930AB">
        <w:t xml:space="preserve">8. </w:t>
      </w:r>
      <w:r w:rsidR="00DC6E95">
        <w:t>ОГРН</w:t>
      </w:r>
      <w:r w:rsidR="00DC6E95" w:rsidRPr="00A930AB">
        <w:t xml:space="preserve"> Специализированного депозитария</w:t>
      </w:r>
      <w:r w:rsidR="00DC6E95">
        <w:t xml:space="preserve"> -</w:t>
      </w:r>
      <w:r w:rsidR="00DC6E95" w:rsidRPr="00A930AB">
        <w:t xml:space="preserve"> </w:t>
      </w:r>
      <w:r w:rsidR="00DC6E95">
        <w:t>1027739142463</w:t>
      </w:r>
      <w:r w:rsidR="00DC6E95" w:rsidRPr="00A930AB">
        <w:t>.</w:t>
      </w:r>
    </w:p>
    <w:p w14:paraId="6683F529" w14:textId="77777777" w:rsidR="00BA23F9" w:rsidRPr="000D4BB4" w:rsidRDefault="00DC6E95" w:rsidP="00DC6E95">
      <w:pPr>
        <w:widowControl w:val="0"/>
        <w:autoSpaceDE w:val="0"/>
        <w:autoSpaceDN w:val="0"/>
        <w:adjustRightInd w:val="0"/>
        <w:ind w:firstLine="567"/>
        <w:jc w:val="both"/>
      </w:pPr>
      <w:r w:rsidRPr="00A930AB">
        <w:t xml:space="preserve">9. </w:t>
      </w:r>
      <w:r w:rsidRPr="00804C67">
        <w:t xml:space="preserve">Номер и дата выдачи лицензии </w:t>
      </w:r>
      <w:r w:rsidRPr="00A930AB">
        <w:t>Специализированного депозитария на осуществление</w:t>
      </w:r>
      <w:r w:rsidRPr="000D4BB4">
        <w:t xml:space="preserve"> деятельности специализированного депозитария инвестиционных фондов, паевых инвестиционных фондов и негосударственных пенсионных фондов</w:t>
      </w:r>
      <w:r>
        <w:t xml:space="preserve"> </w:t>
      </w:r>
      <w:r w:rsidRPr="00804C67">
        <w:t xml:space="preserve">(далее – лицензия </w:t>
      </w:r>
      <w:r>
        <w:t>С</w:t>
      </w:r>
      <w:r w:rsidRPr="00804C67">
        <w:t>пециализированного депозитария)</w:t>
      </w:r>
      <w:r>
        <w:t>:</w:t>
      </w:r>
      <w:r w:rsidRPr="000D4BB4">
        <w:t xml:space="preserve"> </w:t>
      </w:r>
      <w:r w:rsidRPr="00F83E02">
        <w:t>22-000-1-00010</w:t>
      </w:r>
      <w:r w:rsidRPr="00804C67">
        <w:t xml:space="preserve"> </w:t>
      </w:r>
      <w:r w:rsidRPr="00F83E02">
        <w:t xml:space="preserve">от </w:t>
      </w:r>
      <w:r>
        <w:t>27.09.</w:t>
      </w:r>
      <w:r w:rsidRPr="00F83E02">
        <w:t>2000г</w:t>
      </w:r>
      <w:r w:rsidR="00BA23F9" w:rsidRPr="000D4BB4">
        <w:t>.</w:t>
      </w:r>
    </w:p>
    <w:p w14:paraId="6F6115E9" w14:textId="77777777" w:rsidR="00DC6E95" w:rsidRPr="000E7161" w:rsidRDefault="00BA23F9" w:rsidP="00DC6E95">
      <w:pPr>
        <w:widowControl w:val="0"/>
        <w:autoSpaceDE w:val="0"/>
        <w:autoSpaceDN w:val="0"/>
        <w:adjustRightInd w:val="0"/>
        <w:ind w:firstLine="567"/>
        <w:jc w:val="both"/>
      </w:pPr>
      <w:r w:rsidRPr="000D4BB4">
        <w:t>11.</w:t>
      </w:r>
      <w:r w:rsidR="00DC6E95">
        <w:t xml:space="preserve"> </w:t>
      </w:r>
      <w:r w:rsidR="00DC6E95" w:rsidRPr="000D4BB4">
        <w:t xml:space="preserve">Полное фирменное наименование лица, осуществляющего ведение реестра владельцев инвестиционных паев Фонда (далее </w:t>
      </w:r>
      <w:r w:rsidR="00DC6E95">
        <w:t>- Регистратор</w:t>
      </w:r>
      <w:r w:rsidR="00DC6E95" w:rsidRPr="000D4BB4">
        <w:t>):</w:t>
      </w:r>
      <w:r w:rsidR="00DC6E95" w:rsidRPr="000D4BB4">
        <w:rPr>
          <w:snapToGrid w:val="0"/>
        </w:rPr>
        <w:t xml:space="preserve"> </w:t>
      </w:r>
      <w:r w:rsidR="00DC6E95" w:rsidRPr="00F83E02">
        <w:t>Общество с ограниченной ответственностью «Специализированная депозитарная компания «Гарант»</w:t>
      </w:r>
      <w:r w:rsidR="00DC6E95" w:rsidRPr="000E7161">
        <w:t>.</w:t>
      </w:r>
    </w:p>
    <w:p w14:paraId="7A927AAF" w14:textId="77777777" w:rsidR="00DC6E95" w:rsidRPr="000D4BB4" w:rsidRDefault="00DC6E95" w:rsidP="00DC6E95">
      <w:pPr>
        <w:widowControl w:val="0"/>
        <w:autoSpaceDE w:val="0"/>
        <w:autoSpaceDN w:val="0"/>
        <w:adjustRightInd w:val="0"/>
        <w:ind w:firstLine="567"/>
        <w:jc w:val="both"/>
      </w:pPr>
      <w:r w:rsidRPr="000D4BB4">
        <w:t xml:space="preserve">12. </w:t>
      </w:r>
      <w:r w:rsidRPr="002F1E72">
        <w:t xml:space="preserve">ОГРН </w:t>
      </w:r>
      <w:r>
        <w:t>Регистратора</w:t>
      </w:r>
      <w:r w:rsidRPr="002F1E72">
        <w:t xml:space="preserve"> - 1027739142463</w:t>
      </w:r>
      <w:r w:rsidRPr="00155726">
        <w:t>.</w:t>
      </w:r>
    </w:p>
    <w:p w14:paraId="60799345" w14:textId="77777777" w:rsidR="00BA23F9" w:rsidRPr="000D4BB4" w:rsidRDefault="00DC6E95" w:rsidP="00DC6E95">
      <w:pPr>
        <w:widowControl w:val="0"/>
        <w:autoSpaceDE w:val="0"/>
        <w:autoSpaceDN w:val="0"/>
        <w:adjustRightInd w:val="0"/>
        <w:spacing w:before="20" w:line="228" w:lineRule="auto"/>
        <w:ind w:firstLine="567"/>
        <w:jc w:val="both"/>
      </w:pPr>
      <w:r w:rsidRPr="000D4BB4">
        <w:t xml:space="preserve">13. </w:t>
      </w:r>
      <w:r w:rsidRPr="002F1E72">
        <w:t xml:space="preserve">Номер и дата выдачи лицензии </w:t>
      </w:r>
      <w:r>
        <w:t xml:space="preserve">Специализированного депозитария: </w:t>
      </w:r>
      <w:r w:rsidRPr="002F1E72">
        <w:t>22-000-1-00010 от 27.09.2000г</w:t>
      </w:r>
      <w:r w:rsidR="00BA23F9" w:rsidRPr="000D4BB4">
        <w:t>.</w:t>
      </w:r>
    </w:p>
    <w:p w14:paraId="3313961C" w14:textId="77777777" w:rsidR="00BA23F9" w:rsidRPr="008C1771" w:rsidRDefault="00BA23F9">
      <w:pPr>
        <w:widowControl w:val="0"/>
        <w:autoSpaceDE w:val="0"/>
        <w:autoSpaceDN w:val="0"/>
        <w:adjustRightInd w:val="0"/>
        <w:spacing w:before="20" w:line="228" w:lineRule="auto"/>
        <w:ind w:firstLine="567"/>
        <w:jc w:val="both"/>
      </w:pPr>
      <w:r w:rsidRPr="008C1771">
        <w:t xml:space="preserve">14. </w:t>
      </w:r>
      <w:r w:rsidR="00DC6E95">
        <w:t>Исключен</w:t>
      </w:r>
      <w:r w:rsidRPr="008C1771">
        <w:t>.</w:t>
      </w:r>
    </w:p>
    <w:p w14:paraId="1172740F" w14:textId="77777777" w:rsidR="00BA23F9" w:rsidRPr="000D4BB4" w:rsidRDefault="00BA23F9">
      <w:pPr>
        <w:widowControl w:val="0"/>
        <w:autoSpaceDE w:val="0"/>
        <w:autoSpaceDN w:val="0"/>
        <w:adjustRightInd w:val="0"/>
        <w:spacing w:before="20" w:line="228" w:lineRule="auto"/>
        <w:ind w:firstLine="567"/>
        <w:jc w:val="both"/>
      </w:pPr>
      <w:r w:rsidRPr="008C1771">
        <w:t xml:space="preserve">15. </w:t>
      </w:r>
      <w:r w:rsidR="00DC6E95">
        <w:t>Исключен</w:t>
      </w:r>
      <w:r w:rsidR="005A5C12" w:rsidRPr="008C1771">
        <w:t>.</w:t>
      </w:r>
    </w:p>
    <w:p w14:paraId="6EDB2CA7" w14:textId="77777777" w:rsidR="00DC6E95" w:rsidRPr="000B52DE" w:rsidRDefault="000B52DE" w:rsidP="00DC6E95">
      <w:pPr>
        <w:tabs>
          <w:tab w:val="left" w:pos="9072"/>
        </w:tabs>
        <w:ind w:firstLine="567"/>
      </w:pPr>
      <w:r w:rsidRPr="000B52DE">
        <w:t>16. </w:t>
      </w:r>
      <w:r w:rsidR="00DC6E95" w:rsidRPr="000B52DE">
        <w:t xml:space="preserve">Полное фирменное наименование </w:t>
      </w:r>
      <w:r w:rsidR="00DC6E95">
        <w:t>оценочной компании</w:t>
      </w:r>
      <w:r w:rsidR="00DC6E95" w:rsidRPr="000B52DE">
        <w:t xml:space="preserve"> (далее - Оценщик):</w:t>
      </w:r>
    </w:p>
    <w:p w14:paraId="694CEE43" w14:textId="77777777" w:rsidR="00DC6E95" w:rsidRPr="000B52DE" w:rsidRDefault="00DC6E95" w:rsidP="00DC6E95">
      <w:pPr>
        <w:tabs>
          <w:tab w:val="left" w:pos="9072"/>
        </w:tabs>
        <w:ind w:firstLine="567"/>
      </w:pPr>
      <w:r w:rsidRPr="000B52DE">
        <w:t>16.1.  Общество с ограниченной ответственностью «</w:t>
      </w:r>
      <w:proofErr w:type="spellStart"/>
      <w:r w:rsidRPr="00A930AB">
        <w:t>Фин</w:t>
      </w:r>
      <w:r>
        <w:t>о</w:t>
      </w:r>
      <w:r w:rsidRPr="00A930AB">
        <w:t>ценка</w:t>
      </w:r>
      <w:proofErr w:type="spellEnd"/>
      <w:r>
        <w:t>»;</w:t>
      </w:r>
    </w:p>
    <w:p w14:paraId="475D7A40" w14:textId="77777777" w:rsidR="00DC6E95" w:rsidRPr="003C134D" w:rsidRDefault="00DC6E95" w:rsidP="00DC6E95">
      <w:pPr>
        <w:tabs>
          <w:tab w:val="left" w:pos="9072"/>
        </w:tabs>
        <w:ind w:firstLine="567"/>
      </w:pPr>
      <w:r w:rsidRPr="003C134D">
        <w:t>16.</w:t>
      </w:r>
      <w:r>
        <w:t>2</w:t>
      </w:r>
      <w:r w:rsidRPr="003C134D">
        <w:t xml:space="preserve">. </w:t>
      </w:r>
      <w:r>
        <w:t>А</w:t>
      </w:r>
      <w:r w:rsidRPr="003C134D">
        <w:t>кционерное общество «Плеяда консалтинг».</w:t>
      </w:r>
    </w:p>
    <w:p w14:paraId="6827B107" w14:textId="77777777" w:rsidR="00DC6E95" w:rsidRPr="000B52DE" w:rsidRDefault="00DC6E95" w:rsidP="00DC6E95">
      <w:pPr>
        <w:tabs>
          <w:tab w:val="left" w:pos="9072"/>
        </w:tabs>
        <w:ind w:firstLine="567"/>
      </w:pPr>
      <w:r w:rsidRPr="000B52DE">
        <w:t>17. </w:t>
      </w:r>
      <w:r>
        <w:t>ОГРН</w:t>
      </w:r>
      <w:r w:rsidRPr="000B52DE">
        <w:t xml:space="preserve"> </w:t>
      </w:r>
      <w:r>
        <w:t>О</w:t>
      </w:r>
      <w:r w:rsidRPr="000B52DE">
        <w:t>ценщик</w:t>
      </w:r>
      <w:r>
        <w:t>а</w:t>
      </w:r>
      <w:r w:rsidRPr="000B52DE">
        <w:t>:</w:t>
      </w:r>
    </w:p>
    <w:p w14:paraId="55BF5A32" w14:textId="77777777" w:rsidR="00DC6E95" w:rsidRDefault="00DC6E95" w:rsidP="00DC6E95">
      <w:pPr>
        <w:widowControl w:val="0"/>
        <w:autoSpaceDE w:val="0"/>
        <w:snapToGrid w:val="0"/>
        <w:ind w:firstLine="567"/>
        <w:jc w:val="both"/>
      </w:pPr>
      <w:r w:rsidRPr="000B52DE">
        <w:t>17.1. Общества с ограниченной ответственностью «</w:t>
      </w:r>
      <w:proofErr w:type="spellStart"/>
      <w:r w:rsidRPr="00C64DAC">
        <w:t>Финоценка</w:t>
      </w:r>
      <w:proofErr w:type="spellEnd"/>
      <w:r w:rsidRPr="000B52DE">
        <w:t>»</w:t>
      </w:r>
      <w:r>
        <w:t xml:space="preserve"> - </w:t>
      </w:r>
      <w:r w:rsidRPr="00C64DAC">
        <w:t>1075024010270</w:t>
      </w:r>
      <w:r>
        <w:t>;</w:t>
      </w:r>
    </w:p>
    <w:p w14:paraId="28F40549" w14:textId="77777777" w:rsidR="00A53C7A" w:rsidRDefault="00DC6E95" w:rsidP="00DC6E95">
      <w:pPr>
        <w:tabs>
          <w:tab w:val="left" w:pos="9072"/>
        </w:tabs>
        <w:ind w:firstLine="567"/>
      </w:pPr>
      <w:r w:rsidRPr="003C134D">
        <w:t xml:space="preserve">17.3. </w:t>
      </w:r>
      <w:r>
        <w:t>А</w:t>
      </w:r>
      <w:r w:rsidRPr="003C134D">
        <w:t>кционерно</w:t>
      </w:r>
      <w:r>
        <w:t>го</w:t>
      </w:r>
      <w:r w:rsidRPr="003C134D">
        <w:t xml:space="preserve"> обществ</w:t>
      </w:r>
      <w:r>
        <w:t>а</w:t>
      </w:r>
      <w:r w:rsidRPr="003C134D">
        <w:t xml:space="preserve"> «Плеяда консалтинг» - </w:t>
      </w:r>
      <w:r w:rsidRPr="00C64DAC">
        <w:t>1127746219358</w:t>
      </w:r>
      <w:r w:rsidR="00A53C7A" w:rsidRPr="003C134D">
        <w:t>.</w:t>
      </w:r>
    </w:p>
    <w:p w14:paraId="04EC0BE7" w14:textId="77777777" w:rsidR="00DC08A2" w:rsidRPr="000D4BB4" w:rsidRDefault="00BA23F9" w:rsidP="00DC08A2">
      <w:pPr>
        <w:widowControl w:val="0"/>
        <w:autoSpaceDE w:val="0"/>
        <w:autoSpaceDN w:val="0"/>
        <w:adjustRightInd w:val="0"/>
        <w:spacing w:before="20" w:line="228" w:lineRule="auto"/>
        <w:ind w:firstLine="567"/>
        <w:jc w:val="both"/>
      </w:pPr>
      <w:r w:rsidRPr="000D4BB4">
        <w:t xml:space="preserve">18. </w:t>
      </w:r>
      <w:r w:rsidR="00DC08A2" w:rsidRPr="000D4BB4">
        <w:t xml:space="preserve">Настоящие Правила </w:t>
      </w:r>
      <w:r w:rsidR="00DC08A2" w:rsidRPr="00C64DAC">
        <w:t xml:space="preserve">определяются </w:t>
      </w:r>
      <w:r w:rsidR="00DC08A2">
        <w:t>У</w:t>
      </w:r>
      <w:r w:rsidR="00DC08A2" w:rsidRPr="00C64DAC">
        <w:t xml:space="preserve">правляющей компанией в стандартных формах и могут быть приняты учредителем доверительного управления только путем присоединения к </w:t>
      </w:r>
      <w:r w:rsidR="00DC08A2">
        <w:t>П</w:t>
      </w:r>
      <w:r w:rsidR="00DC08A2" w:rsidRPr="00C64DAC">
        <w:t>равилам в целом посредством приобретения инвестиционных паев</w:t>
      </w:r>
      <w:r w:rsidR="00DC08A2">
        <w:t xml:space="preserve"> Фонда (далее – инвестиционные паи)</w:t>
      </w:r>
      <w:r w:rsidR="00DC08A2" w:rsidRPr="00C64DAC">
        <w:t xml:space="preserve">, выдаваемых </w:t>
      </w:r>
      <w:r w:rsidR="00DC08A2">
        <w:t>У</w:t>
      </w:r>
      <w:r w:rsidR="00DC08A2" w:rsidRPr="00C64DAC">
        <w:t>правляющей компанией</w:t>
      </w:r>
      <w:r w:rsidR="00DC08A2" w:rsidRPr="000D4BB4">
        <w:t>.</w:t>
      </w:r>
    </w:p>
    <w:p w14:paraId="013E158D" w14:textId="6E914A52" w:rsidR="00BA23F9" w:rsidRPr="000D4BB4" w:rsidRDefault="00DC08A2" w:rsidP="00DC08A2">
      <w:pPr>
        <w:widowControl w:val="0"/>
        <w:autoSpaceDE w:val="0"/>
        <w:autoSpaceDN w:val="0"/>
        <w:adjustRightInd w:val="0"/>
        <w:spacing w:before="20" w:line="228" w:lineRule="auto"/>
        <w:ind w:firstLine="567"/>
        <w:jc w:val="both"/>
      </w:pPr>
      <w:r w:rsidRPr="008844FF">
        <w:t xml:space="preserve">Учредитель доверительного управления передает имущество </w:t>
      </w:r>
      <w:r>
        <w:t>У</w:t>
      </w:r>
      <w:r w:rsidRPr="008844FF">
        <w:t xml:space="preserve">правляющей компании для </w:t>
      </w:r>
      <w:bookmarkStart w:id="1" w:name="_Hlk95230033"/>
      <w:r w:rsidRPr="008844FF">
        <w:t xml:space="preserve">включения его в состав </w:t>
      </w:r>
      <w:r>
        <w:t>Ф</w:t>
      </w:r>
      <w:r w:rsidRPr="008844FF">
        <w:t>онда с условием</w:t>
      </w:r>
      <w:bookmarkEnd w:id="1"/>
      <w:r w:rsidRPr="008844FF">
        <w:t xml:space="preserve"> объединения этого имущества с имуществом иных учредителей доверительного управления</w:t>
      </w:r>
      <w:r w:rsidR="00BA23F9" w:rsidRPr="000D4BB4">
        <w:t>.</w:t>
      </w:r>
    </w:p>
    <w:p w14:paraId="2D5A54E0" w14:textId="77777777" w:rsidR="0080032B" w:rsidRDefault="00BA23F9" w:rsidP="0080032B">
      <w:pPr>
        <w:widowControl w:val="0"/>
        <w:autoSpaceDE w:val="0"/>
        <w:autoSpaceDN w:val="0"/>
        <w:adjustRightInd w:val="0"/>
        <w:spacing w:before="20" w:line="228" w:lineRule="auto"/>
        <w:ind w:firstLine="567"/>
        <w:jc w:val="both"/>
      </w:pPr>
      <w:r w:rsidRPr="000D4BB4">
        <w:t xml:space="preserve">19. </w:t>
      </w:r>
      <w:r w:rsidR="0080032B" w:rsidRPr="000D4BB4">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w:t>
      </w:r>
      <w:r w:rsidR="0080032B" w:rsidRPr="008844FF">
        <w:t>и выдел из него доли в натуре не допускаются.</w:t>
      </w:r>
    </w:p>
    <w:p w14:paraId="76A1E044" w14:textId="7D76F31B" w:rsidR="00BA23F9" w:rsidRPr="000D4BB4" w:rsidRDefault="0080032B" w:rsidP="0080032B">
      <w:pPr>
        <w:widowControl w:val="0"/>
        <w:autoSpaceDE w:val="0"/>
        <w:autoSpaceDN w:val="0"/>
        <w:adjustRightInd w:val="0"/>
        <w:spacing w:before="20" w:line="228" w:lineRule="auto"/>
        <w:ind w:firstLine="567"/>
        <w:jc w:val="both"/>
      </w:pPr>
      <w:r w:rsidRPr="008844FF">
        <w:t xml:space="preserve">Присоединяясь к договору доверительного управления </w:t>
      </w:r>
      <w:r>
        <w:t>Ф</w:t>
      </w:r>
      <w:r w:rsidRPr="008844FF">
        <w:t xml:space="preserve">ондом, </w:t>
      </w:r>
      <w:bookmarkStart w:id="2" w:name="_Hlk95230646"/>
      <w:r w:rsidRPr="008844FF">
        <w:t>физическое или юридическое лицо тем самым отказывается</w:t>
      </w:r>
      <w:bookmarkEnd w:id="2"/>
      <w:r w:rsidRPr="008844FF">
        <w:t xml:space="preserve"> от осуществления преимущественного права приобретения доли в праве собственности на имущество, составляющее </w:t>
      </w:r>
      <w:r>
        <w:t>Ф</w:t>
      </w:r>
      <w:r w:rsidRPr="008844FF">
        <w:t xml:space="preserve">онд. </w:t>
      </w:r>
      <w:bookmarkStart w:id="3" w:name="_Hlk95230688"/>
      <w:r w:rsidRPr="008844FF">
        <w:t>При этом соответствующее право прекращается</w:t>
      </w:r>
      <w:bookmarkEnd w:id="3"/>
      <w:r w:rsidR="00BA23F9" w:rsidRPr="000D4BB4">
        <w:t>.</w:t>
      </w:r>
    </w:p>
    <w:p w14:paraId="3B25884A" w14:textId="77777777" w:rsidR="00053236" w:rsidRDefault="00BA23F9" w:rsidP="00053236">
      <w:pPr>
        <w:widowControl w:val="0"/>
        <w:autoSpaceDE w:val="0"/>
        <w:autoSpaceDN w:val="0"/>
        <w:adjustRightInd w:val="0"/>
        <w:spacing w:before="20" w:line="228" w:lineRule="auto"/>
        <w:ind w:firstLine="567"/>
        <w:jc w:val="both"/>
      </w:pPr>
      <w:r w:rsidRPr="000D4BB4">
        <w:t xml:space="preserve">20. </w:t>
      </w:r>
      <w:r w:rsidR="00053236" w:rsidRPr="000D4BB4">
        <w:t>Владельцы инвестиционных паев несут риск убытков, связанных с изменением рыночной стоимости имущества, составляющего Фонд.</w:t>
      </w:r>
    </w:p>
    <w:p w14:paraId="29EA54D4" w14:textId="77777777" w:rsidR="00BA23F9" w:rsidRPr="000D4BB4" w:rsidRDefault="00053236" w:rsidP="00053236">
      <w:pPr>
        <w:widowControl w:val="0"/>
        <w:autoSpaceDE w:val="0"/>
        <w:autoSpaceDN w:val="0"/>
        <w:adjustRightInd w:val="0"/>
        <w:spacing w:before="20" w:line="228" w:lineRule="auto"/>
        <w:ind w:firstLine="567"/>
        <w:jc w:val="both"/>
      </w:pPr>
      <w:r w:rsidRPr="008844FF">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w:t>
      </w:r>
      <w:r>
        <w:t>Ф</w:t>
      </w:r>
      <w:r w:rsidRPr="008844FF">
        <w:t>онд. Перед приобретением инвестиционных паев необходимо внимательно ознакомиться с Правилами</w:t>
      </w:r>
      <w:r w:rsidR="00BA23F9" w:rsidRPr="000D4BB4">
        <w:t>.</w:t>
      </w:r>
    </w:p>
    <w:p w14:paraId="1DC5099B" w14:textId="77777777" w:rsidR="00D01A66" w:rsidRPr="00E26FFB" w:rsidRDefault="00D01A66" w:rsidP="00D01A66">
      <w:pPr>
        <w:ind w:firstLine="567"/>
        <w:jc w:val="both"/>
      </w:pPr>
      <w:r w:rsidRPr="00E26FFB">
        <w:lastRenderedPageBreak/>
        <w:t>2</w:t>
      </w:r>
      <w:r w:rsidRPr="00D01A66">
        <w:t>1</w:t>
      </w:r>
      <w:r w:rsidRPr="00E26FFB">
        <w:t xml:space="preserve">. Сроки формирования Фонда - </w:t>
      </w:r>
      <w:r w:rsidRPr="00EF56A4">
        <w:t>с 10</w:t>
      </w:r>
      <w:r>
        <w:t xml:space="preserve"> </w:t>
      </w:r>
      <w:r w:rsidRPr="00EF56A4">
        <w:t>июня 2005 г.</w:t>
      </w:r>
      <w:r w:rsidRPr="00E26FFB">
        <w:t xml:space="preserve"> по </w:t>
      </w:r>
      <w:r>
        <w:t>09</w:t>
      </w:r>
      <w:r w:rsidRPr="00EF56A4">
        <w:t xml:space="preserve"> сентября</w:t>
      </w:r>
      <w:r>
        <w:t xml:space="preserve"> </w:t>
      </w:r>
      <w:r w:rsidRPr="00EF56A4">
        <w:t>2005 г.</w:t>
      </w:r>
      <w:r w:rsidRPr="00E26FFB">
        <w:t xml:space="preserve"> либо ранее, по достижении стоимости имущества Фонда </w:t>
      </w:r>
      <w:r w:rsidRPr="00EF56A4">
        <w:t>97</w:t>
      </w:r>
      <w:r>
        <w:t xml:space="preserve"> </w:t>
      </w:r>
      <w:r w:rsidRPr="00EF56A4">
        <w:t>593</w:t>
      </w:r>
      <w:r>
        <w:t xml:space="preserve"> </w:t>
      </w:r>
      <w:r w:rsidRPr="00EF56A4">
        <w:t>000 (Девяносто семь миллионов пятьсот девяносто три тысячи)</w:t>
      </w:r>
      <w:r w:rsidRPr="00E26FFB">
        <w:t xml:space="preserve"> рублей.</w:t>
      </w:r>
    </w:p>
    <w:p w14:paraId="2B0E48D1" w14:textId="321CA99A" w:rsidR="00BA23F9" w:rsidRPr="000D4BB4" w:rsidRDefault="00BA23F9">
      <w:pPr>
        <w:widowControl w:val="0"/>
        <w:autoSpaceDE w:val="0"/>
        <w:autoSpaceDN w:val="0"/>
        <w:adjustRightInd w:val="0"/>
        <w:spacing w:before="20" w:line="228" w:lineRule="auto"/>
        <w:ind w:firstLine="567"/>
        <w:jc w:val="both"/>
      </w:pPr>
      <w:r w:rsidRPr="008C1771">
        <w:t xml:space="preserve">22. </w:t>
      </w:r>
      <w:r w:rsidR="00053236" w:rsidRPr="00142565">
        <w:t xml:space="preserve">Дата окончания срока действия договора доверительного управления Фондом - </w:t>
      </w:r>
      <w:r w:rsidR="00053236" w:rsidRPr="00F83E02">
        <w:t>01 декабря 20</w:t>
      </w:r>
      <w:r w:rsidR="00DE175B">
        <w:t>30</w:t>
      </w:r>
      <w:r w:rsidR="00053236" w:rsidRPr="00F83E02">
        <w:t>г.</w:t>
      </w:r>
      <w:r w:rsidR="00053236" w:rsidRPr="00F83E02">
        <w:rPr>
          <w:kern w:val="1"/>
          <w:lang w:eastAsia="hi-IN" w:bidi="hi-IN"/>
        </w:rPr>
        <w:t xml:space="preserve"> </w:t>
      </w:r>
      <w:r w:rsidR="00053236" w:rsidRPr="00F83E02">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396C1D" w:rsidRPr="008C1771">
        <w:rPr>
          <w:sz w:val="22"/>
          <w:szCs w:val="22"/>
        </w:rPr>
        <w:t>.</w:t>
      </w:r>
    </w:p>
    <w:p w14:paraId="5E0C34AB" w14:textId="77777777" w:rsidR="00BA23F9" w:rsidRPr="000D4BB4" w:rsidRDefault="00BA23F9">
      <w:pPr>
        <w:widowControl w:val="0"/>
        <w:autoSpaceDE w:val="0"/>
        <w:autoSpaceDN w:val="0"/>
        <w:adjustRightInd w:val="0"/>
        <w:spacing w:before="20" w:line="228" w:lineRule="auto"/>
        <w:jc w:val="center"/>
        <w:rPr>
          <w:b/>
          <w:bCs/>
        </w:rPr>
      </w:pPr>
    </w:p>
    <w:p w14:paraId="154D6D8C"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 ИНВЕСТИЦИОННАЯ ДЕКЛАРАЦИЯ</w:t>
      </w:r>
    </w:p>
    <w:p w14:paraId="56705D23" w14:textId="77777777" w:rsidR="00BA23F9" w:rsidRPr="000D4BB4" w:rsidRDefault="00BA23F9">
      <w:pPr>
        <w:widowControl w:val="0"/>
        <w:autoSpaceDE w:val="0"/>
        <w:autoSpaceDN w:val="0"/>
        <w:adjustRightInd w:val="0"/>
        <w:spacing w:before="20" w:line="228" w:lineRule="auto"/>
        <w:jc w:val="center"/>
        <w:rPr>
          <w:b/>
          <w:bCs/>
        </w:rPr>
      </w:pPr>
    </w:p>
    <w:p w14:paraId="2FB1FA48" w14:textId="77777777" w:rsidR="0036663B" w:rsidRPr="000D4BB4" w:rsidRDefault="0036663B" w:rsidP="0036663B">
      <w:pPr>
        <w:widowControl w:val="0"/>
        <w:tabs>
          <w:tab w:val="left" w:pos="1080"/>
        </w:tabs>
        <w:autoSpaceDE w:val="0"/>
        <w:autoSpaceDN w:val="0"/>
        <w:adjustRightInd w:val="0"/>
        <w:ind w:firstLine="540"/>
        <w:jc w:val="both"/>
      </w:pPr>
      <w:r w:rsidRPr="000D4BB4">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9DB6B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51BAFB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 Объекты инвестирования, их состав и описание.</w:t>
      </w:r>
    </w:p>
    <w:p w14:paraId="0D46F64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25.1. Имущество, составляющее Фонд, может быть инвестировано в:</w:t>
      </w:r>
    </w:p>
    <w:p w14:paraId="7663356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денежные средства, в том числе иностранная валюта, на счетах и во вкладах в кредитных организациях;</w:t>
      </w:r>
    </w:p>
    <w:p w14:paraId="57044C9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недвижимое имущество и право аренды недвижимого имущества;</w:t>
      </w:r>
    </w:p>
    <w:p w14:paraId="5AFB221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5768A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долговые инструменты;</w:t>
      </w:r>
    </w:p>
    <w:p w14:paraId="0757A80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 </w:t>
      </w:r>
    </w:p>
    <w:p w14:paraId="48D55BF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14:paraId="3C3633F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25.2. В целях настоящих Правил под долговыми инструментами понимаются:</w:t>
      </w:r>
    </w:p>
    <w:p w14:paraId="0674D37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4AE1474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б) биржевые облигации российских хозяйственных обществ;</w:t>
      </w:r>
    </w:p>
    <w:p w14:paraId="3F797B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328AEE8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14:paraId="16EE420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д) </w:t>
      </w:r>
      <w:r w:rsidRPr="00E26FFB">
        <w:t xml:space="preserve">российские и иностранные депозитарные расписки на ценные бумаги, предусмотренные </w:t>
      </w:r>
      <w:r>
        <w:t xml:space="preserve">абзацами а)-г) </w:t>
      </w:r>
      <w:r w:rsidRPr="00E26FFB">
        <w:t>настоящ</w:t>
      </w:r>
      <w:r>
        <w:t>его</w:t>
      </w:r>
      <w:r w:rsidRPr="00E26FFB">
        <w:t xml:space="preserve"> пункт</w:t>
      </w:r>
      <w:r>
        <w:t>а</w:t>
      </w:r>
      <w:r w:rsidRPr="00E26FFB">
        <w:t>.</w:t>
      </w:r>
    </w:p>
    <w:p w14:paraId="4D6715B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06B85F1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w:t>
      </w:r>
      <w:proofErr w:type="spellStart"/>
      <w:r w:rsidRPr="000D4BB4">
        <w:t>Generic</w:t>
      </w:r>
      <w:proofErr w:type="spellEnd"/>
      <w:r w:rsidRPr="000D4BB4">
        <w:t xml:space="preserve"> </w:t>
      </w:r>
      <w:proofErr w:type="spellStart"/>
      <w:r w:rsidRPr="000D4BB4">
        <w:t>Mid</w:t>
      </w:r>
      <w:proofErr w:type="spellEnd"/>
      <w:r w:rsidRPr="000D4BB4">
        <w:t>/</w:t>
      </w:r>
      <w:proofErr w:type="spellStart"/>
      <w:r w:rsidRPr="000D4BB4">
        <w:t>Last</w:t>
      </w:r>
      <w:proofErr w:type="spellEnd"/>
      <w:r w:rsidRPr="000D4BB4">
        <w:t xml:space="preserve">) или </w:t>
      </w:r>
      <w:proofErr w:type="spellStart"/>
      <w:r w:rsidRPr="000D4BB4">
        <w:t>Ройтерс</w:t>
      </w:r>
      <w:proofErr w:type="spellEnd"/>
      <w:r w:rsidRPr="000D4BB4">
        <w:t xml:space="preserve"> (Reuters), либо такие ценные бумаги обращаются на организованном рынке ценных бумаг.</w:t>
      </w:r>
    </w:p>
    <w:p w14:paraId="6A25319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состав активов Фонда могут входить паи (акции) иностранных инвестиционных фондов </w:t>
      </w:r>
      <w:r w:rsidRPr="000D4BB4">
        <w:lastRenderedPageBreak/>
        <w:t>(за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2FEBB90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Американская фондовая биржа (American Stock Exchange);</w:t>
      </w:r>
    </w:p>
    <w:p w14:paraId="01263F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Гонконгская фондовая биржа (Hong Kong Stock Exchange);</w:t>
      </w:r>
    </w:p>
    <w:p w14:paraId="3361B1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3) </w:t>
      </w:r>
      <w:proofErr w:type="spellStart"/>
      <w:r w:rsidRPr="000D4BB4">
        <w:t>Евронекст</w:t>
      </w:r>
      <w:proofErr w:type="spellEnd"/>
      <w:r w:rsidRPr="000D4BB4">
        <w:rPr>
          <w:lang w:val="en-US"/>
        </w:rPr>
        <w:t xml:space="preserve"> (Euronext Amsterdam, Euronext Brussels, Euronext Lisbon, Euronext Paris);</w:t>
      </w:r>
    </w:p>
    <w:p w14:paraId="45EF300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Закрытое акционерное общество "Фондовая биржа ММВБ";</w:t>
      </w:r>
    </w:p>
    <w:p w14:paraId="0411B1F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5) Ирландская фондовая биржа (Irish Stock Exchange);</w:t>
      </w:r>
    </w:p>
    <w:p w14:paraId="35E4AB1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6) Испанская фондовая биржа (BME </w:t>
      </w:r>
      <w:proofErr w:type="spellStart"/>
      <w:r w:rsidRPr="000D4BB4">
        <w:t>Spanish</w:t>
      </w:r>
      <w:proofErr w:type="spellEnd"/>
      <w:r w:rsidRPr="000D4BB4">
        <w:t xml:space="preserve"> </w:t>
      </w:r>
      <w:proofErr w:type="spellStart"/>
      <w:r w:rsidRPr="000D4BB4">
        <w:t>Exchanges</w:t>
      </w:r>
      <w:proofErr w:type="spellEnd"/>
      <w:r w:rsidRPr="000D4BB4">
        <w:t>);</w:t>
      </w:r>
    </w:p>
    <w:p w14:paraId="208570B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7) Итальянская фондовая биржа (</w:t>
      </w:r>
      <w:proofErr w:type="spellStart"/>
      <w:r w:rsidRPr="000D4BB4">
        <w:t>Borsa</w:t>
      </w:r>
      <w:proofErr w:type="spellEnd"/>
      <w:r w:rsidRPr="000D4BB4">
        <w:t xml:space="preserve"> Italiana);</w:t>
      </w:r>
    </w:p>
    <w:p w14:paraId="3A412B7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8) Корейская биржа (Korea Exchange);</w:t>
      </w:r>
    </w:p>
    <w:p w14:paraId="712E378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9) Лондонская фондовая биржа (London Stock Exchange);</w:t>
      </w:r>
    </w:p>
    <w:p w14:paraId="1515C73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10) Люксембургская фондовая биржа (</w:t>
      </w:r>
      <w:proofErr w:type="spellStart"/>
      <w:r w:rsidRPr="000D4BB4">
        <w:t>Luxembourg</w:t>
      </w:r>
      <w:proofErr w:type="spellEnd"/>
      <w:r w:rsidRPr="000D4BB4">
        <w:t xml:space="preserve"> Stock Exchange);</w:t>
      </w:r>
    </w:p>
    <w:p w14:paraId="7F890676"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11) </w:t>
      </w:r>
      <w:proofErr w:type="spellStart"/>
      <w:r w:rsidRPr="000D4BB4">
        <w:t>Насдак</w:t>
      </w:r>
      <w:proofErr w:type="spellEnd"/>
      <w:r w:rsidRPr="000D4BB4">
        <w:t xml:space="preserve"> (Nasdaq);</w:t>
      </w:r>
    </w:p>
    <w:p w14:paraId="46C9C9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12) Немецкая фондовая биржа (Deutsche </w:t>
      </w:r>
      <w:proofErr w:type="spellStart"/>
      <w:r w:rsidRPr="000D4BB4">
        <w:t>Borse</w:t>
      </w:r>
      <w:proofErr w:type="spellEnd"/>
      <w:r w:rsidRPr="000D4BB4">
        <w:t>);</w:t>
      </w:r>
    </w:p>
    <w:p w14:paraId="46448F1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13) </w:t>
      </w:r>
      <w:r w:rsidRPr="000D4BB4">
        <w:t>Нью</w:t>
      </w:r>
      <w:r w:rsidRPr="000D4BB4">
        <w:rPr>
          <w:lang w:val="en-US"/>
        </w:rPr>
        <w:t>-</w:t>
      </w:r>
      <w:r w:rsidRPr="000D4BB4">
        <w:t>Йоркская</w:t>
      </w:r>
      <w:r w:rsidRPr="000D4BB4">
        <w:rPr>
          <w:lang w:val="en-US"/>
        </w:rPr>
        <w:t xml:space="preserve"> </w:t>
      </w:r>
      <w:r w:rsidRPr="000D4BB4">
        <w:t>фондовая</w:t>
      </w:r>
      <w:r w:rsidRPr="000D4BB4">
        <w:rPr>
          <w:lang w:val="en-US"/>
        </w:rPr>
        <w:t xml:space="preserve"> </w:t>
      </w:r>
      <w:r w:rsidRPr="000D4BB4">
        <w:t>биржа</w:t>
      </w:r>
      <w:r w:rsidRPr="000D4BB4">
        <w:rPr>
          <w:lang w:val="en-US"/>
        </w:rPr>
        <w:t xml:space="preserve"> (New York Stock Exchange);</w:t>
      </w:r>
    </w:p>
    <w:p w14:paraId="4F3334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14) Открытое акционерное общество "Фондовая биржа "Российская Торговая Система";</w:t>
      </w:r>
    </w:p>
    <w:p w14:paraId="7A69AB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15) Токийская фондовая биржа (Tokyo Stock Exchange Group);</w:t>
      </w:r>
    </w:p>
    <w:p w14:paraId="42F1157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16) </w:t>
      </w:r>
      <w:r w:rsidRPr="000D4BB4">
        <w:t>Фондовая</w:t>
      </w:r>
      <w:r w:rsidRPr="000D4BB4">
        <w:rPr>
          <w:lang w:val="en-US"/>
        </w:rPr>
        <w:t xml:space="preserve"> </w:t>
      </w:r>
      <w:r w:rsidRPr="000D4BB4">
        <w:t>биржа</w:t>
      </w:r>
      <w:r w:rsidRPr="000D4BB4">
        <w:rPr>
          <w:lang w:val="en-US"/>
        </w:rPr>
        <w:t xml:space="preserve"> </w:t>
      </w:r>
      <w:r w:rsidRPr="000D4BB4">
        <w:t>Торонто</w:t>
      </w:r>
      <w:r w:rsidRPr="000D4BB4">
        <w:rPr>
          <w:lang w:val="en-US"/>
        </w:rPr>
        <w:t xml:space="preserve"> (Toronto Stock Exchange, TSX Group);</w:t>
      </w:r>
    </w:p>
    <w:p w14:paraId="35D24ED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17) Фондовая биржа Швейцарии (Swiss Exchange);</w:t>
      </w:r>
    </w:p>
    <w:p w14:paraId="6026DC8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18) Шанхайская фондовая биржа (Shanghai Stock Exchange).</w:t>
      </w:r>
    </w:p>
    <w:p w14:paraId="4DE61143"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0E310D5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Лица, обязанные по:</w:t>
      </w:r>
    </w:p>
    <w:p w14:paraId="0ADA49F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7354E79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1B44872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Имущество, составляющее Фонд, может быть инвестировано в облигации, эмитентами которых могут быть:</w:t>
      </w:r>
    </w:p>
    <w:p w14:paraId="2F01EF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органы государственной власти;</w:t>
      </w:r>
    </w:p>
    <w:p w14:paraId="784E303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органы государственной власти;</w:t>
      </w:r>
    </w:p>
    <w:p w14:paraId="6A9D37C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органы местного самоуправления;</w:t>
      </w:r>
    </w:p>
    <w:p w14:paraId="2C70A561"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международные финансовые организации;</w:t>
      </w:r>
    </w:p>
    <w:p w14:paraId="788551E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юридические лица;</w:t>
      </w:r>
    </w:p>
    <w:p w14:paraId="2DA3F8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юридические лица.</w:t>
      </w:r>
    </w:p>
    <w:p w14:paraId="068855D4"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375149FB" w14:textId="77777777" w:rsidR="0036663B" w:rsidRPr="000D4BB4" w:rsidRDefault="0036663B" w:rsidP="0036663B">
      <w:pPr>
        <w:widowControl w:val="0"/>
        <w:tabs>
          <w:tab w:val="left" w:pos="900"/>
          <w:tab w:val="left" w:pos="960"/>
        </w:tabs>
        <w:autoSpaceDE w:val="0"/>
        <w:autoSpaceDN w:val="0"/>
        <w:adjustRightInd w:val="0"/>
        <w:ind w:firstLine="540"/>
        <w:jc w:val="both"/>
      </w:pPr>
      <w:r w:rsidRPr="000D4BB4">
        <w:t xml:space="preserve">Объектами недвижимого имущества, в которые (в права на которые) предполагается инвестировать имущество, составляющее Фонд, могут являться земельные участки, в том числе земли сельскохозяйственного назначения, разрешенный вид использования которых допускает осуществление на них строительства, </w:t>
      </w:r>
      <w:r w:rsidRPr="00846CD1">
        <w:t>земли населенных пунктов, земли промышленности, энергетики, транспорта, связи, радиове</w:t>
      </w:r>
      <w:r>
        <w:t>щания, телевидения, информатики</w:t>
      </w:r>
      <w:r w:rsidRPr="000D4BB4">
        <w:t>, а также объекты незавершенного строительства, здания, строения, сооружения,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или членом Содружества Независимых Государств, за исключением недвижимого имущества, изъятого в соответствии с законодательством из оборота или ограниченного в обороте.</w:t>
      </w:r>
    </w:p>
    <w:p w14:paraId="44900337" w14:textId="77777777" w:rsidR="0036663B" w:rsidRPr="000D4BB4" w:rsidRDefault="0036663B" w:rsidP="0036663B">
      <w:pPr>
        <w:pStyle w:val="ConsPlusNormal"/>
        <w:ind w:firstLine="539"/>
        <w:jc w:val="both"/>
        <w:rPr>
          <w:rFonts w:ascii="Times New Roman" w:hAnsi="Times New Roman" w:cs="Times New Roman"/>
          <w:sz w:val="24"/>
          <w:szCs w:val="24"/>
        </w:rPr>
      </w:pPr>
      <w:r w:rsidRPr="000D4BB4">
        <w:rPr>
          <w:rFonts w:ascii="Times New Roman" w:hAnsi="Times New Roman" w:cs="Times New Roman"/>
          <w:sz w:val="24"/>
          <w:szCs w:val="24"/>
        </w:rPr>
        <w:t>В целях настоящих правил под иностранным государством, являющимся членом Организации экономического сотрудничества и развития, Европейского союза или членом Содружества Независимых Государств, понимается:</w:t>
      </w:r>
    </w:p>
    <w:p w14:paraId="63D8376F" w14:textId="77777777" w:rsidR="0036663B" w:rsidRPr="000D4BB4" w:rsidRDefault="0036663B" w:rsidP="0036663B">
      <w:pPr>
        <w:autoSpaceDE w:val="0"/>
        <w:autoSpaceDN w:val="0"/>
        <w:adjustRightInd w:val="0"/>
        <w:ind w:firstLine="539"/>
      </w:pPr>
      <w:r w:rsidRPr="000D4BB4">
        <w:lastRenderedPageBreak/>
        <w:t>- Австралия</w:t>
      </w:r>
    </w:p>
    <w:p w14:paraId="78D39116" w14:textId="77777777" w:rsidR="0036663B" w:rsidRPr="000D4BB4" w:rsidRDefault="0036663B" w:rsidP="0036663B">
      <w:pPr>
        <w:autoSpaceDE w:val="0"/>
        <w:autoSpaceDN w:val="0"/>
        <w:adjustRightInd w:val="0"/>
        <w:ind w:firstLine="539"/>
      </w:pPr>
      <w:r w:rsidRPr="000D4BB4">
        <w:t xml:space="preserve">- Австрийская Республика </w:t>
      </w:r>
    </w:p>
    <w:p w14:paraId="6771EB2E" w14:textId="77777777" w:rsidR="0036663B" w:rsidRPr="000D4BB4" w:rsidRDefault="0036663B" w:rsidP="0036663B">
      <w:pPr>
        <w:autoSpaceDE w:val="0"/>
        <w:autoSpaceDN w:val="0"/>
        <w:adjustRightInd w:val="0"/>
        <w:ind w:firstLine="539"/>
      </w:pPr>
      <w:r w:rsidRPr="000D4BB4">
        <w:t>- Азербайджанская Республика</w:t>
      </w:r>
    </w:p>
    <w:p w14:paraId="18583D06" w14:textId="77777777" w:rsidR="0036663B" w:rsidRPr="000D4BB4" w:rsidRDefault="0036663B" w:rsidP="0036663B">
      <w:pPr>
        <w:autoSpaceDE w:val="0"/>
        <w:autoSpaceDN w:val="0"/>
        <w:adjustRightInd w:val="0"/>
        <w:ind w:firstLine="539"/>
      </w:pPr>
      <w:r w:rsidRPr="000D4BB4">
        <w:t xml:space="preserve">- Великое Герцогство Люксембургское </w:t>
      </w:r>
    </w:p>
    <w:p w14:paraId="0C29C595" w14:textId="77777777" w:rsidR="0036663B" w:rsidRPr="000D4BB4" w:rsidRDefault="0036663B" w:rsidP="0036663B">
      <w:pPr>
        <w:autoSpaceDE w:val="0"/>
        <w:autoSpaceDN w:val="0"/>
        <w:adjustRightInd w:val="0"/>
        <w:ind w:firstLine="539"/>
      </w:pPr>
      <w:r w:rsidRPr="000D4BB4">
        <w:t xml:space="preserve">- Венгерская Республика </w:t>
      </w:r>
    </w:p>
    <w:p w14:paraId="398D93A9" w14:textId="77777777" w:rsidR="0036663B" w:rsidRPr="000D4BB4" w:rsidRDefault="0036663B" w:rsidP="0036663B">
      <w:pPr>
        <w:autoSpaceDE w:val="0"/>
        <w:autoSpaceDN w:val="0"/>
        <w:adjustRightInd w:val="0"/>
        <w:ind w:firstLine="539"/>
      </w:pPr>
      <w:r w:rsidRPr="000D4BB4">
        <w:t xml:space="preserve">- Греческая Республика </w:t>
      </w:r>
    </w:p>
    <w:p w14:paraId="07668C85" w14:textId="77777777" w:rsidR="0036663B" w:rsidRPr="000D4BB4" w:rsidRDefault="0036663B" w:rsidP="0036663B">
      <w:pPr>
        <w:autoSpaceDE w:val="0"/>
        <w:autoSpaceDN w:val="0"/>
        <w:adjustRightInd w:val="0"/>
        <w:ind w:firstLine="539"/>
      </w:pPr>
      <w:r w:rsidRPr="000D4BB4">
        <w:t>- Грузия</w:t>
      </w:r>
    </w:p>
    <w:p w14:paraId="042980CB" w14:textId="77777777" w:rsidR="0036663B" w:rsidRPr="000D4BB4" w:rsidRDefault="0036663B" w:rsidP="0036663B">
      <w:pPr>
        <w:autoSpaceDE w:val="0"/>
        <w:autoSpaceDN w:val="0"/>
        <w:adjustRightInd w:val="0"/>
        <w:ind w:firstLine="539"/>
      </w:pPr>
      <w:r w:rsidRPr="000D4BB4">
        <w:t xml:space="preserve">- Ирландия </w:t>
      </w:r>
    </w:p>
    <w:p w14:paraId="473EA13F" w14:textId="77777777" w:rsidR="0036663B" w:rsidRPr="000D4BB4" w:rsidRDefault="0036663B" w:rsidP="0036663B">
      <w:pPr>
        <w:autoSpaceDE w:val="0"/>
        <w:autoSpaceDN w:val="0"/>
        <w:adjustRightInd w:val="0"/>
        <w:ind w:firstLine="539"/>
      </w:pPr>
      <w:r w:rsidRPr="000D4BB4">
        <w:t xml:space="preserve">- Итальянская Республика </w:t>
      </w:r>
    </w:p>
    <w:p w14:paraId="48BCBBE3" w14:textId="77777777" w:rsidR="0036663B" w:rsidRPr="000D4BB4" w:rsidRDefault="0036663B" w:rsidP="0036663B">
      <w:pPr>
        <w:autoSpaceDE w:val="0"/>
        <w:autoSpaceDN w:val="0"/>
        <w:adjustRightInd w:val="0"/>
        <w:ind w:firstLine="539"/>
      </w:pPr>
      <w:r w:rsidRPr="000D4BB4">
        <w:t xml:space="preserve">- Канада </w:t>
      </w:r>
    </w:p>
    <w:p w14:paraId="0B80D0AE" w14:textId="77777777" w:rsidR="0036663B" w:rsidRPr="000D4BB4" w:rsidRDefault="0036663B" w:rsidP="0036663B">
      <w:pPr>
        <w:autoSpaceDE w:val="0"/>
        <w:autoSpaceDN w:val="0"/>
        <w:adjustRightInd w:val="0"/>
        <w:ind w:firstLine="539"/>
      </w:pPr>
      <w:r w:rsidRPr="000D4BB4">
        <w:t xml:space="preserve">- Королевство Бельгии </w:t>
      </w:r>
    </w:p>
    <w:p w14:paraId="67D25530" w14:textId="77777777" w:rsidR="0036663B" w:rsidRPr="000D4BB4" w:rsidRDefault="0036663B" w:rsidP="0036663B">
      <w:pPr>
        <w:autoSpaceDE w:val="0"/>
        <w:autoSpaceDN w:val="0"/>
        <w:adjustRightInd w:val="0"/>
        <w:ind w:firstLine="539"/>
      </w:pPr>
      <w:r w:rsidRPr="000D4BB4">
        <w:t xml:space="preserve">- Королевство Дания </w:t>
      </w:r>
    </w:p>
    <w:p w14:paraId="0B1AF233" w14:textId="77777777" w:rsidR="0036663B" w:rsidRPr="000D4BB4" w:rsidRDefault="0036663B" w:rsidP="0036663B">
      <w:pPr>
        <w:autoSpaceDE w:val="0"/>
        <w:autoSpaceDN w:val="0"/>
        <w:adjustRightInd w:val="0"/>
        <w:ind w:firstLine="539"/>
      </w:pPr>
      <w:r w:rsidRPr="000D4BB4">
        <w:t xml:space="preserve">- Королевство Испания </w:t>
      </w:r>
    </w:p>
    <w:p w14:paraId="23CA4740" w14:textId="77777777" w:rsidR="0036663B" w:rsidRPr="000D4BB4" w:rsidRDefault="0036663B" w:rsidP="0036663B">
      <w:pPr>
        <w:autoSpaceDE w:val="0"/>
        <w:autoSpaceDN w:val="0"/>
        <w:adjustRightInd w:val="0"/>
        <w:ind w:firstLine="539"/>
      </w:pPr>
      <w:r w:rsidRPr="000D4BB4">
        <w:t xml:space="preserve">- Королевство Нидерланды </w:t>
      </w:r>
    </w:p>
    <w:p w14:paraId="221C28FC" w14:textId="77777777" w:rsidR="0036663B" w:rsidRPr="000D4BB4" w:rsidRDefault="0036663B" w:rsidP="0036663B">
      <w:pPr>
        <w:autoSpaceDE w:val="0"/>
        <w:autoSpaceDN w:val="0"/>
        <w:adjustRightInd w:val="0"/>
        <w:ind w:firstLine="539"/>
      </w:pPr>
      <w:r w:rsidRPr="000D4BB4">
        <w:t xml:space="preserve">- Королевство Норвегия </w:t>
      </w:r>
    </w:p>
    <w:p w14:paraId="2D5D1102" w14:textId="77777777" w:rsidR="0036663B" w:rsidRPr="000D4BB4" w:rsidRDefault="0036663B" w:rsidP="0036663B">
      <w:pPr>
        <w:autoSpaceDE w:val="0"/>
        <w:autoSpaceDN w:val="0"/>
        <w:adjustRightInd w:val="0"/>
        <w:ind w:firstLine="539"/>
      </w:pPr>
      <w:r w:rsidRPr="000D4BB4">
        <w:t xml:space="preserve">- Королевство Швеция </w:t>
      </w:r>
    </w:p>
    <w:p w14:paraId="66623BD0" w14:textId="77777777" w:rsidR="0036663B" w:rsidRPr="000D4BB4" w:rsidRDefault="0036663B" w:rsidP="0036663B">
      <w:pPr>
        <w:autoSpaceDE w:val="0"/>
        <w:autoSpaceDN w:val="0"/>
        <w:adjustRightInd w:val="0"/>
        <w:ind w:firstLine="539"/>
      </w:pPr>
      <w:r w:rsidRPr="000D4BB4">
        <w:t>- Кыргызская Республика</w:t>
      </w:r>
    </w:p>
    <w:p w14:paraId="619D7C58" w14:textId="77777777" w:rsidR="0036663B" w:rsidRPr="000D4BB4" w:rsidRDefault="0036663B" w:rsidP="0036663B">
      <w:pPr>
        <w:autoSpaceDE w:val="0"/>
        <w:autoSpaceDN w:val="0"/>
        <w:adjustRightInd w:val="0"/>
        <w:ind w:firstLine="539"/>
      </w:pPr>
      <w:r w:rsidRPr="000D4BB4">
        <w:t>- Латвийская Республика</w:t>
      </w:r>
    </w:p>
    <w:p w14:paraId="71B81761" w14:textId="77777777" w:rsidR="0036663B" w:rsidRPr="000D4BB4" w:rsidRDefault="0036663B" w:rsidP="0036663B">
      <w:pPr>
        <w:autoSpaceDE w:val="0"/>
        <w:autoSpaceDN w:val="0"/>
        <w:adjustRightInd w:val="0"/>
        <w:ind w:firstLine="539"/>
      </w:pPr>
      <w:r w:rsidRPr="000D4BB4">
        <w:t>- Литовская Республика</w:t>
      </w:r>
    </w:p>
    <w:p w14:paraId="3E65D528" w14:textId="77777777" w:rsidR="0036663B" w:rsidRPr="000D4BB4" w:rsidRDefault="0036663B" w:rsidP="0036663B">
      <w:pPr>
        <w:autoSpaceDE w:val="0"/>
        <w:autoSpaceDN w:val="0"/>
        <w:adjustRightInd w:val="0"/>
        <w:ind w:firstLine="539"/>
      </w:pPr>
      <w:r w:rsidRPr="000D4BB4">
        <w:t xml:space="preserve">- Мексиканские Соединенные Штаты </w:t>
      </w:r>
    </w:p>
    <w:p w14:paraId="63AF2F2E" w14:textId="77777777" w:rsidR="0036663B" w:rsidRPr="000D4BB4" w:rsidRDefault="0036663B" w:rsidP="0036663B">
      <w:pPr>
        <w:autoSpaceDE w:val="0"/>
        <w:autoSpaceDN w:val="0"/>
        <w:adjustRightInd w:val="0"/>
        <w:ind w:firstLine="539"/>
      </w:pPr>
      <w:r w:rsidRPr="000D4BB4">
        <w:t xml:space="preserve">- Новая Зеландия </w:t>
      </w:r>
    </w:p>
    <w:p w14:paraId="52B1D4C5" w14:textId="77777777" w:rsidR="0036663B" w:rsidRPr="000D4BB4" w:rsidRDefault="0036663B" w:rsidP="0036663B">
      <w:pPr>
        <w:autoSpaceDE w:val="0"/>
        <w:autoSpaceDN w:val="0"/>
        <w:adjustRightInd w:val="0"/>
        <w:ind w:firstLine="539"/>
      </w:pPr>
      <w:r w:rsidRPr="000D4BB4">
        <w:t xml:space="preserve">- Португальская Республика </w:t>
      </w:r>
    </w:p>
    <w:p w14:paraId="0B3C7A56" w14:textId="77777777" w:rsidR="0036663B" w:rsidRPr="000D4BB4" w:rsidRDefault="0036663B" w:rsidP="0036663B">
      <w:pPr>
        <w:autoSpaceDE w:val="0"/>
        <w:autoSpaceDN w:val="0"/>
        <w:adjustRightInd w:val="0"/>
        <w:ind w:firstLine="539"/>
      </w:pPr>
      <w:r w:rsidRPr="000D4BB4">
        <w:t>- Республика Армения</w:t>
      </w:r>
    </w:p>
    <w:p w14:paraId="2A2DF6E2" w14:textId="77777777" w:rsidR="0036663B" w:rsidRPr="000D4BB4" w:rsidRDefault="0036663B" w:rsidP="0036663B">
      <w:pPr>
        <w:autoSpaceDE w:val="0"/>
        <w:autoSpaceDN w:val="0"/>
        <w:adjustRightInd w:val="0"/>
        <w:ind w:firstLine="539"/>
      </w:pPr>
      <w:r w:rsidRPr="000D4BB4">
        <w:t>- Республика Беларусь</w:t>
      </w:r>
    </w:p>
    <w:p w14:paraId="4064F413" w14:textId="77777777" w:rsidR="0036663B" w:rsidRPr="000D4BB4" w:rsidRDefault="0036663B" w:rsidP="0036663B">
      <w:pPr>
        <w:autoSpaceDE w:val="0"/>
        <w:autoSpaceDN w:val="0"/>
        <w:adjustRightInd w:val="0"/>
        <w:ind w:firstLine="539"/>
      </w:pPr>
      <w:r w:rsidRPr="000D4BB4">
        <w:t>- Республика Болгария</w:t>
      </w:r>
    </w:p>
    <w:p w14:paraId="7BF44AAD" w14:textId="77777777" w:rsidR="0036663B" w:rsidRPr="000D4BB4" w:rsidRDefault="0036663B" w:rsidP="0036663B">
      <w:pPr>
        <w:autoSpaceDE w:val="0"/>
        <w:autoSpaceDN w:val="0"/>
        <w:adjustRightInd w:val="0"/>
        <w:ind w:firstLine="539"/>
      </w:pPr>
      <w:r w:rsidRPr="000D4BB4">
        <w:t>- Республика Исландия</w:t>
      </w:r>
    </w:p>
    <w:p w14:paraId="65E1BD84" w14:textId="77777777" w:rsidR="0036663B" w:rsidRPr="000D4BB4" w:rsidRDefault="0036663B" w:rsidP="0036663B">
      <w:pPr>
        <w:autoSpaceDE w:val="0"/>
        <w:autoSpaceDN w:val="0"/>
        <w:adjustRightInd w:val="0"/>
        <w:ind w:firstLine="539"/>
      </w:pPr>
      <w:r w:rsidRPr="000D4BB4">
        <w:t xml:space="preserve">- Республика Казахстан </w:t>
      </w:r>
    </w:p>
    <w:p w14:paraId="203055BC" w14:textId="77777777" w:rsidR="0036663B" w:rsidRPr="000D4BB4" w:rsidRDefault="0036663B" w:rsidP="0036663B">
      <w:pPr>
        <w:autoSpaceDE w:val="0"/>
        <w:autoSpaceDN w:val="0"/>
        <w:adjustRightInd w:val="0"/>
        <w:ind w:firstLine="539"/>
      </w:pPr>
      <w:r w:rsidRPr="000D4BB4">
        <w:t>- Республика Кипр</w:t>
      </w:r>
    </w:p>
    <w:p w14:paraId="7955CC88" w14:textId="77777777" w:rsidR="0036663B" w:rsidRPr="000D4BB4" w:rsidRDefault="0036663B" w:rsidP="0036663B">
      <w:pPr>
        <w:autoSpaceDE w:val="0"/>
        <w:autoSpaceDN w:val="0"/>
        <w:adjustRightInd w:val="0"/>
        <w:ind w:firstLine="539"/>
      </w:pPr>
      <w:r w:rsidRPr="000D4BB4">
        <w:t xml:space="preserve">- Республика Корея </w:t>
      </w:r>
    </w:p>
    <w:p w14:paraId="6B94894C" w14:textId="77777777" w:rsidR="0036663B" w:rsidRPr="000D4BB4" w:rsidRDefault="0036663B" w:rsidP="0036663B">
      <w:pPr>
        <w:autoSpaceDE w:val="0"/>
        <w:autoSpaceDN w:val="0"/>
        <w:adjustRightInd w:val="0"/>
        <w:ind w:firstLine="539"/>
      </w:pPr>
      <w:r w:rsidRPr="000D4BB4">
        <w:t>- Республика Мальта</w:t>
      </w:r>
    </w:p>
    <w:p w14:paraId="3C64073F" w14:textId="77777777" w:rsidR="0036663B" w:rsidRPr="000D4BB4" w:rsidRDefault="0036663B" w:rsidP="0036663B">
      <w:pPr>
        <w:autoSpaceDE w:val="0"/>
        <w:autoSpaceDN w:val="0"/>
        <w:adjustRightInd w:val="0"/>
        <w:ind w:firstLine="539"/>
      </w:pPr>
      <w:r w:rsidRPr="000D4BB4">
        <w:t>- Республика Молдова</w:t>
      </w:r>
    </w:p>
    <w:p w14:paraId="6476BF3F" w14:textId="77777777" w:rsidR="0036663B" w:rsidRPr="000D4BB4" w:rsidRDefault="0036663B" w:rsidP="0036663B">
      <w:pPr>
        <w:autoSpaceDE w:val="0"/>
        <w:autoSpaceDN w:val="0"/>
        <w:adjustRightInd w:val="0"/>
        <w:ind w:firstLine="539"/>
      </w:pPr>
      <w:r w:rsidRPr="000D4BB4">
        <w:t xml:space="preserve">- Республика Польша </w:t>
      </w:r>
    </w:p>
    <w:p w14:paraId="3A93B90A" w14:textId="77777777" w:rsidR="0036663B" w:rsidRPr="000D4BB4" w:rsidRDefault="0036663B" w:rsidP="0036663B">
      <w:pPr>
        <w:autoSpaceDE w:val="0"/>
        <w:autoSpaceDN w:val="0"/>
        <w:adjustRightInd w:val="0"/>
        <w:ind w:firstLine="539"/>
      </w:pPr>
      <w:r w:rsidRPr="000D4BB4">
        <w:t>- Республика Словения</w:t>
      </w:r>
    </w:p>
    <w:p w14:paraId="502E96B7" w14:textId="77777777" w:rsidR="0036663B" w:rsidRPr="000D4BB4" w:rsidRDefault="0036663B" w:rsidP="0036663B">
      <w:pPr>
        <w:autoSpaceDE w:val="0"/>
        <w:autoSpaceDN w:val="0"/>
        <w:adjustRightInd w:val="0"/>
        <w:ind w:firstLine="539"/>
      </w:pPr>
      <w:r w:rsidRPr="000D4BB4">
        <w:t>- Республика Таджикистан</w:t>
      </w:r>
    </w:p>
    <w:p w14:paraId="2658BB68" w14:textId="77777777" w:rsidR="0036663B" w:rsidRPr="000D4BB4" w:rsidRDefault="0036663B" w:rsidP="0036663B">
      <w:pPr>
        <w:autoSpaceDE w:val="0"/>
        <w:autoSpaceDN w:val="0"/>
        <w:adjustRightInd w:val="0"/>
        <w:ind w:firstLine="539"/>
      </w:pPr>
      <w:r w:rsidRPr="000D4BB4">
        <w:t>- Республика Узбекистан</w:t>
      </w:r>
    </w:p>
    <w:p w14:paraId="351A3EDA" w14:textId="77777777" w:rsidR="0036663B" w:rsidRPr="000D4BB4" w:rsidRDefault="0036663B" w:rsidP="0036663B">
      <w:pPr>
        <w:autoSpaceDE w:val="0"/>
        <w:autoSpaceDN w:val="0"/>
        <w:adjustRightInd w:val="0"/>
        <w:ind w:firstLine="539"/>
      </w:pPr>
      <w:r w:rsidRPr="000D4BB4">
        <w:t>- Румыния</w:t>
      </w:r>
    </w:p>
    <w:p w14:paraId="4AEA0244" w14:textId="77777777" w:rsidR="0036663B" w:rsidRPr="000D4BB4" w:rsidRDefault="0036663B" w:rsidP="0036663B">
      <w:pPr>
        <w:autoSpaceDE w:val="0"/>
        <w:autoSpaceDN w:val="0"/>
        <w:adjustRightInd w:val="0"/>
        <w:ind w:firstLine="539"/>
      </w:pPr>
      <w:r w:rsidRPr="000D4BB4">
        <w:t xml:space="preserve">- Словацкая Республика </w:t>
      </w:r>
    </w:p>
    <w:p w14:paraId="0E65D913" w14:textId="77777777" w:rsidR="0036663B" w:rsidRPr="000D4BB4" w:rsidRDefault="0036663B" w:rsidP="0036663B">
      <w:pPr>
        <w:autoSpaceDE w:val="0"/>
        <w:autoSpaceDN w:val="0"/>
        <w:adjustRightInd w:val="0"/>
        <w:ind w:firstLine="539"/>
      </w:pPr>
      <w:r w:rsidRPr="000D4BB4">
        <w:t xml:space="preserve">- Соединенное Королевство Великобритании и Северной Ирландии </w:t>
      </w:r>
    </w:p>
    <w:p w14:paraId="744576BB" w14:textId="77777777" w:rsidR="0036663B" w:rsidRPr="000D4BB4" w:rsidRDefault="0036663B" w:rsidP="0036663B">
      <w:pPr>
        <w:autoSpaceDE w:val="0"/>
        <w:autoSpaceDN w:val="0"/>
        <w:adjustRightInd w:val="0"/>
        <w:ind w:firstLine="539"/>
      </w:pPr>
      <w:r w:rsidRPr="000D4BB4">
        <w:t xml:space="preserve">- Соединенные Штаты Америки </w:t>
      </w:r>
    </w:p>
    <w:p w14:paraId="27E8D30E" w14:textId="77777777" w:rsidR="0036663B" w:rsidRPr="000D4BB4" w:rsidRDefault="0036663B" w:rsidP="0036663B">
      <w:pPr>
        <w:autoSpaceDE w:val="0"/>
        <w:autoSpaceDN w:val="0"/>
        <w:adjustRightInd w:val="0"/>
        <w:ind w:firstLine="539"/>
      </w:pPr>
      <w:r w:rsidRPr="000D4BB4">
        <w:t xml:space="preserve">- Турецкая Республика </w:t>
      </w:r>
    </w:p>
    <w:p w14:paraId="29F581F3" w14:textId="77777777" w:rsidR="0036663B" w:rsidRPr="000D4BB4" w:rsidRDefault="0036663B" w:rsidP="0036663B">
      <w:pPr>
        <w:autoSpaceDE w:val="0"/>
        <w:autoSpaceDN w:val="0"/>
        <w:adjustRightInd w:val="0"/>
        <w:ind w:firstLine="539"/>
      </w:pPr>
      <w:r w:rsidRPr="000D4BB4">
        <w:t>- Туркменистан</w:t>
      </w:r>
    </w:p>
    <w:p w14:paraId="4A871427" w14:textId="77777777" w:rsidR="0036663B" w:rsidRPr="000D4BB4" w:rsidRDefault="0036663B" w:rsidP="0036663B">
      <w:pPr>
        <w:autoSpaceDE w:val="0"/>
        <w:autoSpaceDN w:val="0"/>
        <w:adjustRightInd w:val="0"/>
        <w:ind w:firstLine="539"/>
      </w:pPr>
      <w:r w:rsidRPr="000D4BB4">
        <w:t>- Украина</w:t>
      </w:r>
    </w:p>
    <w:p w14:paraId="3B1D03F2" w14:textId="77777777" w:rsidR="0036663B" w:rsidRPr="000D4BB4" w:rsidRDefault="0036663B" w:rsidP="0036663B">
      <w:pPr>
        <w:autoSpaceDE w:val="0"/>
        <w:autoSpaceDN w:val="0"/>
        <w:adjustRightInd w:val="0"/>
        <w:ind w:firstLine="539"/>
      </w:pPr>
      <w:r w:rsidRPr="000D4BB4">
        <w:t xml:space="preserve">- Федеративная Республика Германия </w:t>
      </w:r>
    </w:p>
    <w:p w14:paraId="632D2458" w14:textId="77777777" w:rsidR="0036663B" w:rsidRPr="000D4BB4" w:rsidRDefault="0036663B" w:rsidP="0036663B">
      <w:pPr>
        <w:autoSpaceDE w:val="0"/>
        <w:autoSpaceDN w:val="0"/>
        <w:adjustRightInd w:val="0"/>
        <w:ind w:firstLine="539"/>
      </w:pPr>
      <w:r w:rsidRPr="000D4BB4">
        <w:t xml:space="preserve">- Финляндская Республика </w:t>
      </w:r>
    </w:p>
    <w:p w14:paraId="55D81E1B" w14:textId="77777777" w:rsidR="0036663B" w:rsidRPr="000D4BB4" w:rsidRDefault="0036663B" w:rsidP="0036663B">
      <w:pPr>
        <w:autoSpaceDE w:val="0"/>
        <w:autoSpaceDN w:val="0"/>
        <w:adjustRightInd w:val="0"/>
        <w:ind w:firstLine="539"/>
      </w:pPr>
      <w:r w:rsidRPr="000D4BB4">
        <w:t xml:space="preserve">- Французская Республика </w:t>
      </w:r>
    </w:p>
    <w:p w14:paraId="5F07DF5A" w14:textId="77777777" w:rsidR="0036663B" w:rsidRPr="000D4BB4" w:rsidRDefault="0036663B" w:rsidP="0036663B">
      <w:pPr>
        <w:autoSpaceDE w:val="0"/>
        <w:autoSpaceDN w:val="0"/>
        <w:adjustRightInd w:val="0"/>
        <w:ind w:firstLine="539"/>
      </w:pPr>
      <w:r w:rsidRPr="000D4BB4">
        <w:t xml:space="preserve">- Чешская Республика </w:t>
      </w:r>
    </w:p>
    <w:p w14:paraId="4C106EF7" w14:textId="77777777" w:rsidR="0036663B" w:rsidRPr="000D4BB4" w:rsidRDefault="0036663B" w:rsidP="0036663B">
      <w:pPr>
        <w:autoSpaceDE w:val="0"/>
        <w:autoSpaceDN w:val="0"/>
        <w:adjustRightInd w:val="0"/>
        <w:ind w:firstLine="539"/>
      </w:pPr>
      <w:r w:rsidRPr="000D4BB4">
        <w:t xml:space="preserve">- Швейцарская Конфедерация </w:t>
      </w:r>
    </w:p>
    <w:p w14:paraId="2D7DC975" w14:textId="77777777" w:rsidR="0036663B" w:rsidRPr="000D4BB4" w:rsidRDefault="0036663B" w:rsidP="0036663B">
      <w:pPr>
        <w:autoSpaceDE w:val="0"/>
        <w:autoSpaceDN w:val="0"/>
        <w:adjustRightInd w:val="0"/>
        <w:ind w:firstLine="539"/>
      </w:pPr>
      <w:r w:rsidRPr="000D4BB4">
        <w:t>- Эстонская Республика</w:t>
      </w:r>
    </w:p>
    <w:p w14:paraId="4DA64B2B" w14:textId="77777777" w:rsidR="0036663B" w:rsidRPr="000D4BB4" w:rsidRDefault="0036663B" w:rsidP="0036663B">
      <w:pPr>
        <w:autoSpaceDE w:val="0"/>
        <w:autoSpaceDN w:val="0"/>
        <w:adjustRightInd w:val="0"/>
        <w:ind w:firstLine="539"/>
      </w:pPr>
      <w:r w:rsidRPr="000D4BB4">
        <w:t xml:space="preserve">- Япония </w:t>
      </w:r>
    </w:p>
    <w:p w14:paraId="7F9E9D43" w14:textId="77777777" w:rsidR="0036663B" w:rsidRPr="000D4BB4" w:rsidRDefault="0036663B" w:rsidP="0036663B">
      <w:pPr>
        <w:widowControl w:val="0"/>
        <w:tabs>
          <w:tab w:val="left" w:pos="900"/>
          <w:tab w:val="left" w:pos="960"/>
        </w:tabs>
        <w:autoSpaceDE w:val="0"/>
        <w:autoSpaceDN w:val="0"/>
        <w:adjustRightInd w:val="0"/>
        <w:ind w:firstLine="539"/>
        <w:jc w:val="both"/>
      </w:pPr>
      <w:r w:rsidRPr="000D4BB4">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22 настоящих Правил.</w:t>
      </w:r>
    </w:p>
    <w:p w14:paraId="03042215" w14:textId="77777777" w:rsidR="0036663B"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Ценные бумаги, составляющие Фонд, могут быть как включены, так и не включены в котировальные списки фондовых бирж.</w:t>
      </w:r>
    </w:p>
    <w:p w14:paraId="509C3427" w14:textId="77777777" w:rsidR="00C57BCD" w:rsidRPr="000D4BB4" w:rsidRDefault="00C57BCD" w:rsidP="0036663B">
      <w:pPr>
        <w:widowControl w:val="0"/>
        <w:tabs>
          <w:tab w:val="left" w:pos="900"/>
          <w:tab w:val="left" w:pos="960"/>
        </w:tabs>
        <w:autoSpaceDE w:val="0"/>
        <w:autoSpaceDN w:val="0"/>
        <w:adjustRightInd w:val="0"/>
        <w:spacing w:before="20" w:line="228" w:lineRule="auto"/>
        <w:ind w:firstLine="540"/>
        <w:jc w:val="both"/>
      </w:pPr>
      <w:r w:rsidRPr="00C57BCD">
        <w:t xml:space="preserve">25.4. Ограничения в отношении максимальной доли ценных бумаг в составе активов фонда </w:t>
      </w:r>
      <w:r w:rsidRPr="00C57BCD">
        <w:lastRenderedPageBreak/>
        <w:t xml:space="preserve">не распространяются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w:t>
      </w:r>
      <w:proofErr w:type="spellStart"/>
      <w:r w:rsidRPr="00C57BCD">
        <w:t>Рейтингс</w:t>
      </w:r>
      <w:proofErr w:type="spellEnd"/>
      <w:r w:rsidRPr="00C57BCD">
        <w:t xml:space="preserve">" (Fitch-Ratings) или "Стандарт энд </w:t>
      </w:r>
      <w:proofErr w:type="spellStart"/>
      <w:r w:rsidRPr="00C57BCD">
        <w:t>Пурс</w:t>
      </w:r>
      <w:proofErr w:type="spellEnd"/>
      <w:r w:rsidRPr="00C57BCD">
        <w:t xml:space="preserve">" (Standard &amp; </w:t>
      </w:r>
      <w:proofErr w:type="spellStart"/>
      <w:r w:rsidRPr="00C57BCD">
        <w:t>Poor's</w:t>
      </w:r>
      <w:proofErr w:type="spellEnd"/>
      <w:r w:rsidRPr="00C57BCD">
        <w:t>) либо не ниже уровня "Baa3" по классификации рейтингового агентства "</w:t>
      </w:r>
      <w:proofErr w:type="spellStart"/>
      <w:r w:rsidRPr="00C57BCD">
        <w:t>Мудис</w:t>
      </w:r>
      <w:proofErr w:type="spellEnd"/>
      <w:r w:rsidRPr="00C57BCD">
        <w:t xml:space="preserve"> </w:t>
      </w:r>
      <w:proofErr w:type="spellStart"/>
      <w:r w:rsidRPr="00C57BCD">
        <w:t>Инвесторс</w:t>
      </w:r>
      <w:proofErr w:type="spellEnd"/>
      <w:r w:rsidRPr="00C57BCD">
        <w:t xml:space="preserve"> Сервис" (Moody's Investors Service).</w:t>
      </w:r>
    </w:p>
    <w:p w14:paraId="1389A2A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 Структура активов Фонда.</w:t>
      </w:r>
    </w:p>
    <w:p w14:paraId="22327D8C"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26.1. Структура активов Фонда должна соответствовать одновременно следующим требованиям:</w:t>
      </w:r>
    </w:p>
    <w:p w14:paraId="06072E4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1) денежные средства, находящиеся во вкладах в одной кредитной организации, могут составлять не более 25 процентов стоимости активов;</w:t>
      </w:r>
    </w:p>
    <w:p w14:paraId="5C86A85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 не менее двух третей рабочих дней в течение одного календарного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14:paraId="34F4EFF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33A5BE5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788364D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5) </w:t>
      </w:r>
      <w:r w:rsidR="00C57BCD" w:rsidRPr="00C57BCD">
        <w:t>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за исключением ценных бумаг, предусмотренных пунктом 25.4 настоящих Правил, может составлять не более 15 (Пятнадцати)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r w:rsidRPr="000D4BB4">
        <w:t>.</w:t>
      </w:r>
    </w:p>
    <w:p w14:paraId="63BFB0F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26.2. 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4BF5DEE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w:t>
      </w:r>
      <w:proofErr w:type="spellStart"/>
      <w:r w:rsidRPr="000D4BB4">
        <w:t>Рейтингс</w:t>
      </w:r>
      <w:proofErr w:type="spellEnd"/>
      <w:r w:rsidRPr="000D4BB4">
        <w:t xml:space="preserve">" (Fitch-Ratings) или "Стандарт энд </w:t>
      </w:r>
      <w:proofErr w:type="spellStart"/>
      <w:r w:rsidRPr="000D4BB4">
        <w:t>Пурс</w:t>
      </w:r>
      <w:proofErr w:type="spellEnd"/>
      <w:r w:rsidRPr="000D4BB4">
        <w:t xml:space="preserve">" (Standard &amp; </w:t>
      </w:r>
      <w:proofErr w:type="spellStart"/>
      <w:r w:rsidRPr="000D4BB4">
        <w:t>Poor's</w:t>
      </w:r>
      <w:proofErr w:type="spellEnd"/>
      <w:r w:rsidRPr="000D4BB4">
        <w:t>) либо не ниже уровня "Baa3" по классификации рейтингового агентства "</w:t>
      </w:r>
      <w:proofErr w:type="spellStart"/>
      <w:r w:rsidRPr="000D4BB4">
        <w:t>Мудис</w:t>
      </w:r>
      <w:proofErr w:type="spellEnd"/>
      <w:r w:rsidRPr="000D4BB4">
        <w:t xml:space="preserve"> </w:t>
      </w:r>
      <w:proofErr w:type="spellStart"/>
      <w:r w:rsidRPr="000D4BB4">
        <w:t>Инвесторс</w:t>
      </w:r>
      <w:proofErr w:type="spellEnd"/>
      <w:r w:rsidRPr="000D4BB4">
        <w:t xml:space="preserve"> Сервис" (Moody's Investors Service).</w:t>
      </w:r>
    </w:p>
    <w:p w14:paraId="327553E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27. Описание рисков, связанных с инвестированием.</w:t>
      </w:r>
    </w:p>
    <w:p w14:paraId="5A21AFA5"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95C332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122E2F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Настоящее описание рисков не раскрывает информации обо всех рисках вследствие разнообразия ситуаций, возникающих при инвестировании.</w:t>
      </w:r>
    </w:p>
    <w:p w14:paraId="726AE7D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A4DEEF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AD53FF0"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w:t>
      </w:r>
      <w:proofErr w:type="gramStart"/>
      <w:r w:rsidRPr="000D4BB4">
        <w:t>имущество  включают</w:t>
      </w:r>
      <w:proofErr w:type="gramEnd"/>
      <w:r w:rsidRPr="000D4BB4">
        <w:t>, но не ограничиваются следующими рисками:</w:t>
      </w:r>
    </w:p>
    <w:p w14:paraId="1202BB99" w14:textId="77777777" w:rsidR="0036663B" w:rsidRPr="000D4BB4" w:rsidRDefault="0036663B" w:rsidP="0036663B">
      <w:pPr>
        <w:widowControl w:val="0"/>
        <w:tabs>
          <w:tab w:val="left" w:pos="777"/>
          <w:tab w:val="left" w:pos="900"/>
          <w:tab w:val="left" w:pos="960"/>
        </w:tabs>
        <w:autoSpaceDE w:val="0"/>
        <w:autoSpaceDN w:val="0"/>
        <w:adjustRightInd w:val="0"/>
        <w:spacing w:before="20" w:line="228" w:lineRule="auto"/>
        <w:ind w:firstLine="540"/>
        <w:jc w:val="both"/>
      </w:pPr>
      <w:r w:rsidRPr="000D4BB4">
        <w:lastRenderedPageBreak/>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0DE39528" w14:textId="77777777" w:rsidR="0036663B" w:rsidRPr="000D4BB4" w:rsidRDefault="0036663B" w:rsidP="0036663B">
      <w:pPr>
        <w:widowControl w:val="0"/>
        <w:autoSpaceDE w:val="0"/>
        <w:autoSpaceDN w:val="0"/>
        <w:adjustRightInd w:val="0"/>
        <w:spacing w:before="20" w:line="228" w:lineRule="auto"/>
        <w:ind w:firstLine="540"/>
        <w:jc w:val="both"/>
      </w:pPr>
      <w:r w:rsidRPr="000D4BB4">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6EDDD853" w14:textId="77777777" w:rsidR="0036663B" w:rsidRPr="000D4BB4" w:rsidRDefault="0036663B" w:rsidP="0036663B">
      <w:pPr>
        <w:widowControl w:val="0"/>
        <w:autoSpaceDE w:val="0"/>
        <w:autoSpaceDN w:val="0"/>
        <w:adjustRightInd w:val="0"/>
        <w:spacing w:before="20" w:line="228" w:lineRule="auto"/>
        <w:ind w:firstLine="540"/>
        <w:jc w:val="both"/>
      </w:pPr>
      <w:r w:rsidRPr="000D4BB4">
        <w:t>- рыночный риск, связанный с колебаниями курсов валют, процентных ставок, цен финансовых инструментов;</w:t>
      </w:r>
    </w:p>
    <w:p w14:paraId="4FC0DC37" w14:textId="77777777" w:rsidR="0036663B" w:rsidRPr="000D4BB4" w:rsidRDefault="0036663B" w:rsidP="0036663B">
      <w:pPr>
        <w:widowControl w:val="0"/>
        <w:autoSpaceDE w:val="0"/>
        <w:autoSpaceDN w:val="0"/>
        <w:adjustRightInd w:val="0"/>
        <w:spacing w:before="20" w:line="228" w:lineRule="auto"/>
        <w:ind w:firstLine="540"/>
        <w:jc w:val="both"/>
      </w:pPr>
      <w:r w:rsidRPr="000D4BB4">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34CD11C2"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неправомочных действий в отношении ценных бумаг, недвижимого имущества и прав на него со стороны третьих лиц;</w:t>
      </w:r>
    </w:p>
    <w:p w14:paraId="3A2F08E8" w14:textId="77777777" w:rsidR="0036663B" w:rsidRPr="000D4BB4" w:rsidRDefault="0036663B" w:rsidP="0036663B">
      <w:pPr>
        <w:widowControl w:val="0"/>
        <w:autoSpaceDE w:val="0"/>
        <w:autoSpaceDN w:val="0"/>
        <w:adjustRightInd w:val="0"/>
        <w:spacing w:before="20" w:line="228" w:lineRule="auto"/>
        <w:ind w:firstLine="540"/>
        <w:jc w:val="both"/>
      </w:pPr>
      <w:r w:rsidRPr="000D4BB4">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3975866C"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рыночной ликвидности, связанный с потенциальной невозможностью реализовать активы по благоприятным ценам;</w:t>
      </w:r>
    </w:p>
    <w:p w14:paraId="6CB2A46A" w14:textId="77777777" w:rsidR="0036663B" w:rsidRPr="000D4BB4" w:rsidRDefault="0036663B" w:rsidP="0036663B">
      <w:pPr>
        <w:widowControl w:val="0"/>
        <w:autoSpaceDE w:val="0"/>
        <w:autoSpaceDN w:val="0"/>
        <w:adjustRightInd w:val="0"/>
        <w:spacing w:before="20" w:line="228" w:lineRule="auto"/>
        <w:ind w:firstLine="540"/>
        <w:jc w:val="both"/>
      </w:pPr>
      <w:r w:rsidRPr="000D4BB4">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C5A65C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связанный с изменениями действующего законодательства;</w:t>
      </w:r>
    </w:p>
    <w:p w14:paraId="52FF531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возникновения форс-мажорных обстоятельств, таких как природные катаклизмы и военные действия.</w:t>
      </w:r>
    </w:p>
    <w:p w14:paraId="2823845B"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599593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1700A219" w14:textId="77777777" w:rsidR="00A930AB" w:rsidRDefault="00A930AB">
      <w:pPr>
        <w:widowControl w:val="0"/>
        <w:autoSpaceDE w:val="0"/>
        <w:autoSpaceDN w:val="0"/>
        <w:adjustRightInd w:val="0"/>
        <w:spacing w:before="20" w:line="228" w:lineRule="auto"/>
        <w:jc w:val="center"/>
        <w:rPr>
          <w:b/>
          <w:bCs/>
        </w:rPr>
      </w:pPr>
    </w:p>
    <w:p w14:paraId="45C4DFC2"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III. ПРАВА И ОБЯЗАННОСТИ УПРАВЛЯЮЩЕЙ КОМПАНИИ</w:t>
      </w:r>
    </w:p>
    <w:p w14:paraId="2CC8FFA7" w14:textId="77777777" w:rsidR="00BA23F9" w:rsidRPr="0088489E" w:rsidRDefault="00BA23F9">
      <w:pPr>
        <w:widowControl w:val="0"/>
        <w:autoSpaceDE w:val="0"/>
        <w:autoSpaceDN w:val="0"/>
        <w:adjustRightInd w:val="0"/>
        <w:spacing w:before="20" w:line="228" w:lineRule="auto"/>
        <w:ind w:firstLine="567"/>
        <w:jc w:val="both"/>
        <w:rPr>
          <w:sz w:val="16"/>
          <w:szCs w:val="16"/>
        </w:rPr>
      </w:pPr>
    </w:p>
    <w:p w14:paraId="61429E13" w14:textId="77777777" w:rsidR="0080032B" w:rsidRDefault="00BA23F9" w:rsidP="0080032B">
      <w:pPr>
        <w:widowControl w:val="0"/>
        <w:autoSpaceDE w:val="0"/>
        <w:autoSpaceDN w:val="0"/>
        <w:adjustRightInd w:val="0"/>
        <w:spacing w:before="20" w:line="228" w:lineRule="auto"/>
        <w:ind w:firstLine="567"/>
        <w:jc w:val="both"/>
      </w:pPr>
      <w:r w:rsidRPr="000D4BB4">
        <w:t xml:space="preserve">28. </w:t>
      </w:r>
      <w:r w:rsidR="0080032B" w:rsidRPr="000D4BB4">
        <w:t xml:space="preserve">С даты завершения (окончания) формирования Фонда Управляющая компания осуществляет доверительное управление Фондом </w:t>
      </w:r>
      <w:r w:rsidR="0080032B" w:rsidRPr="00142565">
        <w:t xml:space="preserve">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0032B">
        <w:t>Ф</w:t>
      </w:r>
      <w:r w:rsidR="0080032B" w:rsidRPr="00142565">
        <w:t>онд, включая право голоса по голосующим ценным бумаг</w:t>
      </w:r>
      <w:r w:rsidR="0080032B">
        <w:t>ам</w:t>
      </w:r>
      <w:r w:rsidR="0080032B" w:rsidRPr="000D4BB4">
        <w:t>.</w:t>
      </w:r>
    </w:p>
    <w:p w14:paraId="53B733A4" w14:textId="77777777" w:rsidR="0080032B" w:rsidRPr="000D4BB4" w:rsidRDefault="0080032B" w:rsidP="0080032B">
      <w:pPr>
        <w:widowControl w:val="0"/>
        <w:autoSpaceDE w:val="0"/>
        <w:autoSpaceDN w:val="0"/>
        <w:adjustRightInd w:val="0"/>
        <w:spacing w:before="20" w:line="228" w:lineRule="auto"/>
        <w:ind w:firstLine="567"/>
        <w:jc w:val="both"/>
      </w:pPr>
      <w:r w:rsidRPr="003B35B3">
        <w:t xml:space="preserve">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w:t>
      </w:r>
      <w:r>
        <w:t>Ф</w:t>
      </w:r>
      <w:r w:rsidRPr="003B35B3">
        <w:t>ондом.</w:t>
      </w:r>
    </w:p>
    <w:p w14:paraId="3644F445" w14:textId="77777777" w:rsidR="0080032B" w:rsidRPr="000D4BB4" w:rsidRDefault="0080032B" w:rsidP="0080032B">
      <w:pPr>
        <w:widowControl w:val="0"/>
        <w:autoSpaceDE w:val="0"/>
        <w:autoSpaceDN w:val="0"/>
        <w:adjustRightInd w:val="0"/>
        <w:spacing w:before="20" w:line="228" w:lineRule="auto"/>
        <w:ind w:firstLine="567"/>
        <w:jc w:val="both"/>
      </w:pPr>
      <w:r w:rsidRPr="000D4BB4">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443F899" w14:textId="0E5BBECE" w:rsidR="002C4FE1" w:rsidRPr="000D4BB4" w:rsidRDefault="0080032B" w:rsidP="0080032B">
      <w:pPr>
        <w:widowControl w:val="0"/>
        <w:autoSpaceDE w:val="0"/>
        <w:autoSpaceDN w:val="0"/>
        <w:adjustRightInd w:val="0"/>
        <w:spacing w:before="20" w:line="228" w:lineRule="auto"/>
        <w:ind w:firstLine="567"/>
        <w:jc w:val="both"/>
      </w:pPr>
      <w:r w:rsidRPr="000D4BB4">
        <w:t xml:space="preserve">При отсутствии указания о том, что Управляющая компания действует в качестве доверительного управляющего, она </w:t>
      </w:r>
      <w:r>
        <w:t>обязывается</w:t>
      </w:r>
      <w:r w:rsidRPr="000D4BB4">
        <w:t xml:space="preserve"> перед третьими лицами лично и отвечает перед ними только принадлежащим ей имуществом</w:t>
      </w:r>
      <w:r w:rsidR="002C4FE1" w:rsidRPr="000D4BB4">
        <w:t>.</w:t>
      </w:r>
    </w:p>
    <w:p w14:paraId="7EA4D8D3" w14:textId="77777777" w:rsidR="002C4FE1" w:rsidRPr="000D4BB4" w:rsidRDefault="002C4FE1" w:rsidP="002C4FE1">
      <w:pPr>
        <w:widowControl w:val="0"/>
        <w:autoSpaceDE w:val="0"/>
        <w:autoSpaceDN w:val="0"/>
        <w:adjustRightInd w:val="0"/>
        <w:spacing w:before="20" w:line="228" w:lineRule="auto"/>
        <w:ind w:firstLine="567"/>
        <w:jc w:val="both"/>
      </w:pPr>
      <w:r w:rsidRPr="000D4BB4">
        <w:t>29. Управляющая компания:</w:t>
      </w:r>
    </w:p>
    <w:p w14:paraId="151F0F4A" w14:textId="77777777" w:rsidR="002C4FE1" w:rsidRPr="000D4BB4" w:rsidRDefault="002C4FE1" w:rsidP="002C4FE1">
      <w:pPr>
        <w:widowControl w:val="0"/>
        <w:autoSpaceDE w:val="0"/>
        <w:autoSpaceDN w:val="0"/>
        <w:adjustRightInd w:val="0"/>
        <w:spacing w:before="20" w:line="228" w:lineRule="auto"/>
        <w:ind w:firstLine="567"/>
        <w:jc w:val="both"/>
      </w:pPr>
      <w:r w:rsidRPr="000D4BB4">
        <w:t>1)</w:t>
      </w:r>
      <w:r>
        <w:t xml:space="preserve"> </w:t>
      </w:r>
      <w:r w:rsidRPr="000D4BB4">
        <w:t xml:space="preserve">передает свои права и обязанности по договору доверительного управления </w:t>
      </w:r>
      <w:r>
        <w:t>Ф</w:t>
      </w:r>
      <w:r w:rsidRPr="000D4BB4">
        <w:t xml:space="preserve">ондом другой управляющей компании в порядке, </w:t>
      </w:r>
      <w:r w:rsidRPr="003B35B3">
        <w:t xml:space="preserve">установленном в соответствии с абзацем первым </w:t>
      </w:r>
      <w:r w:rsidRPr="003B35B3">
        <w:lastRenderedPageBreak/>
        <w:t>пункта 5 статьи 11 Федерального закона «Об инвестиционных фондах»</w:t>
      </w:r>
      <w:r>
        <w:t xml:space="preserve">, </w:t>
      </w:r>
      <w:r w:rsidRPr="000D4BB4">
        <w:t xml:space="preserve">в случае принятия </w:t>
      </w:r>
      <w:r w:rsidRPr="003B35B3">
        <w:t xml:space="preserve">общим собранием владельцев инвестиционных паев (далее – общее собрание) решения о передаче прав и обязанностей </w:t>
      </w:r>
      <w:r>
        <w:t>У</w:t>
      </w:r>
      <w:r w:rsidRPr="003B35B3">
        <w:t xml:space="preserve">правляющей компании по договору доверительного управления </w:t>
      </w:r>
      <w:r>
        <w:t>Ф</w:t>
      </w:r>
      <w:r w:rsidRPr="003B35B3">
        <w:t>ондом другой управляющей компании</w:t>
      </w:r>
      <w:r w:rsidRPr="000D4BB4">
        <w:t>;</w:t>
      </w:r>
    </w:p>
    <w:p w14:paraId="639A4E71" w14:textId="77777777" w:rsidR="002C4FE1" w:rsidRPr="000D4BB4" w:rsidRDefault="002C4FE1" w:rsidP="002C4FE1">
      <w:pPr>
        <w:widowControl w:val="0"/>
        <w:autoSpaceDE w:val="0"/>
        <w:autoSpaceDN w:val="0"/>
        <w:adjustRightInd w:val="0"/>
        <w:ind w:firstLine="567"/>
        <w:jc w:val="both"/>
      </w:pPr>
      <w:r>
        <w:t>2</w:t>
      </w:r>
      <w:r w:rsidRPr="000D4BB4">
        <w:t xml:space="preserve">) вправе провести дробление инвестиционных паев </w:t>
      </w:r>
      <w:r w:rsidRPr="003B35B3">
        <w:t>в соответствии с пунктом 5 статьи 17 Федерального закона «Об инвестиционных фондах»</w:t>
      </w:r>
      <w:r w:rsidRPr="000D4BB4">
        <w:t>;</w:t>
      </w:r>
    </w:p>
    <w:p w14:paraId="31C0269C" w14:textId="77777777" w:rsidR="002C4FE1" w:rsidRPr="000D4BB4" w:rsidRDefault="002C4FE1" w:rsidP="002C4FE1">
      <w:pPr>
        <w:widowControl w:val="0"/>
        <w:autoSpaceDE w:val="0"/>
        <w:autoSpaceDN w:val="0"/>
        <w:adjustRightInd w:val="0"/>
        <w:ind w:firstLine="567"/>
        <w:jc w:val="both"/>
      </w:pPr>
      <w:r>
        <w:t>3</w:t>
      </w:r>
      <w:r w:rsidRPr="000D4BB4">
        <w:t xml:space="preserve">) вправе выдать </w:t>
      </w:r>
      <w:r w:rsidRPr="003B35B3">
        <w:t xml:space="preserve">инвестиционные паи после завершения (окончания) формирования </w:t>
      </w:r>
      <w:r>
        <w:t>Ф</w:t>
      </w:r>
      <w:r w:rsidRPr="003B35B3">
        <w:t>онда дополнительно к количеству выданных инвестиционных паев, указанных в правилах (далее – дополнительные инвестиционные паи)</w:t>
      </w:r>
      <w:r w:rsidRPr="000D4BB4">
        <w:t>;</w:t>
      </w:r>
    </w:p>
    <w:p w14:paraId="3395F52E" w14:textId="77777777" w:rsidR="002C4FE1" w:rsidRDefault="002C4FE1" w:rsidP="002C4FE1">
      <w:pPr>
        <w:widowControl w:val="0"/>
        <w:autoSpaceDE w:val="0"/>
        <w:autoSpaceDN w:val="0"/>
        <w:adjustRightInd w:val="0"/>
        <w:ind w:firstLine="567"/>
        <w:jc w:val="both"/>
      </w:pPr>
      <w:r>
        <w:t>4</w:t>
      </w:r>
      <w:r w:rsidRPr="000D4BB4">
        <w:t xml:space="preserve">) </w:t>
      </w:r>
      <w:r>
        <w:t xml:space="preserve">вправе </w:t>
      </w:r>
      <w:r w:rsidRPr="003B35B3">
        <w:t xml:space="preserve">выдать инвестиционные паи после завершения (окончания) формирования </w:t>
      </w:r>
      <w:r>
        <w:t>Ф</w:t>
      </w:r>
      <w:r w:rsidRPr="003B35B3">
        <w:t>онда при досрочном погашении инвестиционных паев, за исключением случая досрочного частичного погашения инвестиционных паев без заявления владельцем инвестиционных паев требования об их погашении (далее – частичное погашение инвестиционных паев)</w:t>
      </w:r>
      <w:r>
        <w:t>;</w:t>
      </w:r>
    </w:p>
    <w:p w14:paraId="1AEBBCA1" w14:textId="77777777" w:rsidR="002C4FE1" w:rsidRPr="000D4BB4" w:rsidRDefault="002C4FE1" w:rsidP="002C4FE1">
      <w:pPr>
        <w:widowControl w:val="0"/>
        <w:autoSpaceDE w:val="0"/>
        <w:autoSpaceDN w:val="0"/>
        <w:adjustRightInd w:val="0"/>
        <w:ind w:firstLine="567"/>
        <w:jc w:val="both"/>
      </w:pPr>
      <w:r>
        <w:t>5</w:t>
      </w:r>
      <w:r w:rsidRPr="000D4BB4">
        <w:t>)</w:t>
      </w:r>
      <w:r>
        <w:t xml:space="preserve"> </w:t>
      </w:r>
      <w:r w:rsidRPr="000D4BB4">
        <w:t>вправе принять решение о прекращении Фонда без решения общего собрания;</w:t>
      </w:r>
    </w:p>
    <w:p w14:paraId="60B03AF0" w14:textId="77777777" w:rsidR="002C4FE1" w:rsidRDefault="002C4FE1" w:rsidP="002C4FE1">
      <w:pPr>
        <w:widowControl w:val="0"/>
        <w:autoSpaceDE w:val="0"/>
        <w:autoSpaceDN w:val="0"/>
        <w:adjustRightInd w:val="0"/>
        <w:ind w:firstLine="567"/>
        <w:jc w:val="both"/>
      </w:pPr>
      <w:r>
        <w:t xml:space="preserve">6) </w:t>
      </w:r>
      <w:r w:rsidRPr="003B35B3">
        <w:t>вправе возложить обязанность</w:t>
      </w:r>
      <w:r w:rsidRPr="00667AFD">
        <w:rPr>
          <w:spacing w:val="10"/>
          <w:kern w:val="28"/>
          <w:sz w:val="28"/>
          <w:szCs w:val="28"/>
          <w:lang w:eastAsia="hi-IN" w:bidi="hi-IN"/>
        </w:rPr>
        <w:t xml:space="preserve"> </w:t>
      </w:r>
      <w:r w:rsidRPr="00667AFD">
        <w:t>по ст</w:t>
      </w:r>
      <w:r>
        <w:t>рахованию недвижимого имущества</w:t>
      </w:r>
      <w:r w:rsidRPr="003B35B3">
        <w:t>, предусмотренную подпунктом</w:t>
      </w:r>
      <w:r>
        <w:t xml:space="preserve"> 8 пункта 30 настоящих Правил</w:t>
      </w:r>
      <w:r w:rsidRPr="003B35B3">
        <w:t>, на а</w:t>
      </w:r>
      <w:r>
        <w:t>рендатора указанного недвижимого имущества;</w:t>
      </w:r>
    </w:p>
    <w:p w14:paraId="63D1E9D8" w14:textId="77777777" w:rsidR="002C4FE1" w:rsidRPr="000D4BB4" w:rsidRDefault="002C4FE1" w:rsidP="002C4FE1">
      <w:pPr>
        <w:widowControl w:val="0"/>
        <w:autoSpaceDE w:val="0"/>
        <w:autoSpaceDN w:val="0"/>
        <w:adjustRightInd w:val="0"/>
        <w:ind w:firstLine="567"/>
        <w:jc w:val="both"/>
      </w:pPr>
      <w:r>
        <w:t>7) в</w:t>
      </w:r>
      <w:r w:rsidRPr="000D4BB4">
        <w:t>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04E973" w14:textId="77777777" w:rsidR="002C4FE1" w:rsidRPr="000D4BB4" w:rsidRDefault="002C4FE1" w:rsidP="002C4FE1">
      <w:pPr>
        <w:widowControl w:val="0"/>
        <w:autoSpaceDE w:val="0"/>
        <w:autoSpaceDN w:val="0"/>
        <w:adjustRightInd w:val="0"/>
        <w:spacing w:before="20" w:line="228" w:lineRule="auto"/>
        <w:ind w:firstLine="567"/>
        <w:jc w:val="both"/>
      </w:pPr>
      <w:r w:rsidRPr="000D4BB4">
        <w:t>30. Управляющая компания обязана:</w:t>
      </w:r>
    </w:p>
    <w:p w14:paraId="627C9C6B" w14:textId="77777777" w:rsidR="002C4FE1" w:rsidRDefault="002C4FE1" w:rsidP="002C4FE1">
      <w:pPr>
        <w:ind w:firstLine="709"/>
        <w:jc w:val="both"/>
      </w:pPr>
      <w:r w:rsidRPr="00E77109">
        <w:t>1)</w:t>
      </w:r>
      <w:r>
        <w:t xml:space="preserve"> действовать разумно и добросовестно при осуществлении своих прав и исполнении обязанностей;</w:t>
      </w:r>
    </w:p>
    <w:p w14:paraId="6189A530" w14:textId="77777777" w:rsidR="002C4FE1" w:rsidRDefault="002C4FE1" w:rsidP="002C4FE1">
      <w:pPr>
        <w:ind w:firstLine="709"/>
        <w:jc w:val="both"/>
      </w:pPr>
      <w:r>
        <w:t>2)</w:t>
      </w:r>
      <w:r>
        <w:tab/>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89306FD" w14:textId="77777777" w:rsidR="002C4FE1" w:rsidRDefault="002C4FE1" w:rsidP="002C4FE1">
      <w:pPr>
        <w:ind w:firstLine="709"/>
        <w:jc w:val="both"/>
      </w:pPr>
      <w:r>
        <w:t>3)</w:t>
      </w:r>
      <w: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800EF9" w14:textId="77777777" w:rsidR="002C4FE1" w:rsidRDefault="002C4FE1" w:rsidP="002C4FE1">
      <w:pPr>
        <w:ind w:firstLine="709"/>
        <w:jc w:val="both"/>
      </w:pPr>
      <w:r>
        <w:t>4)</w:t>
      </w:r>
      <w:r>
        <w:tab/>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 а также</w:t>
      </w:r>
      <w:r w:rsidRPr="00667AFD">
        <w:t xml:space="preserve"> </w:t>
      </w:r>
      <w:r w:rsidRPr="00E77109">
        <w:t>подлинные экземпляры документов, подтверждающих права на недвижимое имущество</w:t>
      </w:r>
      <w:r>
        <w:t>;</w:t>
      </w:r>
    </w:p>
    <w:p w14:paraId="3ACB320F" w14:textId="77777777" w:rsidR="002C4FE1" w:rsidRDefault="002C4FE1" w:rsidP="002C4FE1">
      <w:pPr>
        <w:ind w:firstLine="709"/>
        <w:jc w:val="both"/>
      </w:pPr>
      <w:r>
        <w:t>5)</w:t>
      </w:r>
      <w:r>
        <w:tab/>
        <w:t xml:space="preserve">раскрывать информацию о дате составления списка владельцев инвестиционных паев для осуществления ими своих прав </w:t>
      </w:r>
      <w:r w:rsidRPr="00667AFD">
        <w:t>или для частичного погашения инвестиционных паев без заявления ими требований об их погашении</w:t>
      </w:r>
      <w:r>
        <w:t xml:space="preserve"> не позднее 3 (трех) рабочих дней до дня составления указанного списка;</w:t>
      </w:r>
    </w:p>
    <w:p w14:paraId="204C4DDB" w14:textId="77777777" w:rsidR="002C4FE1" w:rsidRDefault="002C4FE1" w:rsidP="002C4FE1">
      <w:pPr>
        <w:ind w:firstLine="709"/>
        <w:jc w:val="both"/>
      </w:pPr>
      <w:r>
        <w:t>6)</w:t>
      </w:r>
      <w:r>
        <w:tab/>
        <w:t>раскрывать информацию о Фонде в соответствии с Федеральным законом от 29.11.2001 № 156-ФЗ «Об инвестиционных фондах», за исключением случаев, предусмотренных указанным законом;</w:t>
      </w:r>
    </w:p>
    <w:p w14:paraId="2A538D52" w14:textId="77777777" w:rsidR="002C4FE1" w:rsidRPr="00E77109" w:rsidRDefault="002C4FE1" w:rsidP="002C4FE1">
      <w:pPr>
        <w:ind w:firstLine="709"/>
        <w:jc w:val="both"/>
      </w:pPr>
      <w:r>
        <w:t>7)</w:t>
      </w:r>
      <w:r>
        <w:tab/>
        <w:t>соблюдать Правила и иные требования, предусмотренные Федеральным законом от 29.11.2001 № 156-ФЗ «Об инвестиционных фондах» и нормативными актами Банка России</w:t>
      </w:r>
      <w:r w:rsidRPr="00E77109">
        <w:t>;</w:t>
      </w:r>
    </w:p>
    <w:p w14:paraId="6261568F" w14:textId="77777777" w:rsidR="002C4FE1" w:rsidRPr="00E77109" w:rsidRDefault="002C4FE1" w:rsidP="002C4FE1">
      <w:pPr>
        <w:ind w:firstLine="709"/>
        <w:jc w:val="both"/>
      </w:pPr>
      <w:r>
        <w:t>8</w:t>
      </w:r>
      <w:r w:rsidRPr="00E77109">
        <w:t>)</w:t>
      </w:r>
      <w:r>
        <w:t xml:space="preserve"> </w:t>
      </w:r>
      <w:r w:rsidRPr="00E77109">
        <w:t xml:space="preserve">страховать </w:t>
      </w:r>
      <w:r w:rsidRPr="008248DB">
        <w:t>недвижимое имущество, за исключением земельных участков</w:t>
      </w:r>
      <w:r w:rsidRPr="00E77109">
        <w:t xml:space="preserve">, от рисков </w:t>
      </w:r>
      <w:r>
        <w:t>его</w:t>
      </w:r>
      <w:r w:rsidRPr="00E77109">
        <w:t xml:space="preserve"> утраты и повреждения. При этом:</w:t>
      </w:r>
    </w:p>
    <w:p w14:paraId="4B4288A3" w14:textId="77777777" w:rsidR="002C4FE1" w:rsidRPr="00E77109" w:rsidRDefault="002C4FE1" w:rsidP="002C4FE1">
      <w:pPr>
        <w:ind w:firstLine="709"/>
        <w:jc w:val="both"/>
      </w:pPr>
      <w:r w:rsidRPr="00E77109">
        <w:t>- минимальная страховая сумма составляет 50 (Пятьдесят) процентов оценочной стоимости объекта недвижимого имущества на дату заключения договора страхования.</w:t>
      </w:r>
    </w:p>
    <w:p w14:paraId="5280A324" w14:textId="77777777" w:rsidR="002C4FE1" w:rsidRPr="00E77109" w:rsidRDefault="002C4FE1" w:rsidP="002C4FE1">
      <w:pPr>
        <w:ind w:firstLine="709"/>
        <w:jc w:val="both"/>
      </w:pPr>
      <w:r w:rsidRPr="00E77109">
        <w:t>- максимальный размер франшизы составляет 1 (Один) процент страховой суммы;</w:t>
      </w:r>
    </w:p>
    <w:p w14:paraId="2BFF7252" w14:textId="77777777" w:rsidR="002C4FE1" w:rsidRPr="00E77109" w:rsidRDefault="002C4FE1" w:rsidP="002C4FE1">
      <w:pPr>
        <w:ind w:firstLine="709"/>
        <w:jc w:val="both"/>
      </w:pPr>
      <w:r w:rsidRPr="00E77109">
        <w:t xml:space="preserve">- максимальный срок, </w:t>
      </w:r>
      <w:r w:rsidRPr="008248DB">
        <w:t xml:space="preserve">в течение которого в соответствии с договором страхования должно начаться действие страхования в отношении недвижимого имущества, составляющего </w:t>
      </w:r>
      <w:r>
        <w:t>Ф</w:t>
      </w:r>
      <w:r w:rsidRPr="008248DB">
        <w:t>онд</w:t>
      </w:r>
      <w:r w:rsidRPr="00E77109">
        <w:t xml:space="preserve">, составляет </w:t>
      </w:r>
      <w:r>
        <w:t>2</w:t>
      </w:r>
      <w:r w:rsidRPr="00E77109">
        <w:t>0 (</w:t>
      </w:r>
      <w:r>
        <w:t>Двадцать</w:t>
      </w:r>
      <w:r w:rsidRPr="00E77109">
        <w:t>)</w:t>
      </w:r>
      <w:r>
        <w:t xml:space="preserve"> рабочих</w:t>
      </w:r>
      <w:r w:rsidRPr="00E77109">
        <w:t xml:space="preserve"> дней с даты включения недвижимого имущества в состав Фонда;</w:t>
      </w:r>
    </w:p>
    <w:p w14:paraId="01D19041" w14:textId="77777777" w:rsidR="002C4FE1" w:rsidRPr="00E77109" w:rsidRDefault="002C4FE1" w:rsidP="002C4FE1">
      <w:pPr>
        <w:ind w:firstLine="709"/>
        <w:jc w:val="both"/>
      </w:pPr>
      <w:r w:rsidRPr="00E77109">
        <w:t xml:space="preserve">- максимальный срок, в течение которого в договор страхования должны быть внесены изменения </w:t>
      </w:r>
      <w:r w:rsidRPr="008248DB">
        <w:t xml:space="preserve">(в течение которого должен быть заключен новый договор страхования) в случае </w:t>
      </w:r>
      <w:r w:rsidRPr="008248DB">
        <w:lastRenderedPageBreak/>
        <w:t>несоответствия страховой суммы, указанной в договоре страхования, требованиям</w:t>
      </w:r>
      <w:r w:rsidRPr="008248DB" w:rsidDel="008248DB">
        <w:t xml:space="preserve"> </w:t>
      </w:r>
      <w:r w:rsidRPr="00E77109">
        <w:t xml:space="preserve"> настоящих Правил вследствие увеличения оценочной стоимости недвижимого имущества, составляет </w:t>
      </w:r>
      <w:r w:rsidRPr="008248DB">
        <w:t xml:space="preserve">20 (Двадцать) рабочих </w:t>
      </w:r>
      <w:r w:rsidRPr="00E77109">
        <w:t>дней с даты увеличения оценочной стоимости недвижимого имущества.</w:t>
      </w:r>
    </w:p>
    <w:p w14:paraId="5F97C6A2" w14:textId="77777777" w:rsidR="002C4FE1" w:rsidRPr="00E77109" w:rsidRDefault="002C4FE1" w:rsidP="002C4FE1">
      <w:pPr>
        <w:ind w:firstLine="709"/>
        <w:jc w:val="both"/>
      </w:pPr>
      <w:r>
        <w:t>9</w:t>
      </w:r>
      <w:r w:rsidRPr="00E77109">
        <w:t>) раскрывать информацию о дате составления списка владельцев инвестиционных паев для осуществления ими своих прав</w:t>
      </w:r>
      <w:r w:rsidRPr="00F32678">
        <w:t xml:space="preserve"> </w:t>
      </w:r>
      <w:r w:rsidRPr="00B975C9">
        <w:t xml:space="preserve">или для частичного погашения инвестиционных паев без заявления ими требований об их погашении, </w:t>
      </w:r>
      <w:r w:rsidRPr="00E77109">
        <w:t>не позднее 3 (Трех) рабочих дней до даты составления указанного списка</w:t>
      </w:r>
      <w:r>
        <w:t>.</w:t>
      </w:r>
    </w:p>
    <w:p w14:paraId="5CAC1775" w14:textId="77777777" w:rsidR="002C4FE1" w:rsidRPr="000D4BB4" w:rsidRDefault="002C4FE1" w:rsidP="002C4FE1">
      <w:pPr>
        <w:widowControl w:val="0"/>
        <w:autoSpaceDE w:val="0"/>
        <w:autoSpaceDN w:val="0"/>
        <w:adjustRightInd w:val="0"/>
        <w:ind w:firstLine="567"/>
        <w:jc w:val="both"/>
      </w:pPr>
      <w:r w:rsidRPr="000D4BB4">
        <w:t>31. Управляющая компания не вправе:</w:t>
      </w:r>
    </w:p>
    <w:p w14:paraId="510CD5D8" w14:textId="77777777" w:rsidR="002C4FE1" w:rsidRDefault="002C4FE1" w:rsidP="002C4FE1">
      <w:pPr>
        <w:ind w:firstLine="709"/>
        <w:jc w:val="both"/>
      </w:pPr>
      <w:r w:rsidRPr="00E77109">
        <w:t xml:space="preserve">1) </w:t>
      </w:r>
      <w:r w:rsidRPr="00D468C9">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w:t>
      </w:r>
      <w:r>
        <w:t xml:space="preserve"> «Об инвестиционных фондах»;</w:t>
      </w:r>
    </w:p>
    <w:p w14:paraId="7474A059" w14:textId="77777777" w:rsidR="002C4FE1" w:rsidRPr="00E77109" w:rsidRDefault="002C4FE1" w:rsidP="002C4FE1">
      <w:pPr>
        <w:ind w:firstLine="709"/>
        <w:jc w:val="both"/>
      </w:pPr>
      <w:r w:rsidRPr="00E77109">
        <w:t>2)</w:t>
      </w:r>
      <w:r>
        <w:t xml:space="preserve"> </w:t>
      </w:r>
      <w:r w:rsidRPr="00E77109">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9387137" w14:textId="77777777" w:rsidR="002C4FE1" w:rsidRPr="00E77109" w:rsidRDefault="002C4FE1" w:rsidP="002C4FE1">
      <w:pPr>
        <w:ind w:firstLine="709"/>
        <w:jc w:val="both"/>
      </w:pPr>
      <w:r w:rsidRPr="00E77109">
        <w:t>3)</w:t>
      </w:r>
      <w:r>
        <w:t xml:space="preserve"> </w:t>
      </w:r>
      <w:r w:rsidRPr="00E77109">
        <w:t>распоряжаться денежными средствами</w:t>
      </w:r>
      <w:r>
        <w:t xml:space="preserve"> (</w:t>
      </w:r>
      <w:r w:rsidRPr="00E77109">
        <w:t>ценными бумагами</w:t>
      </w:r>
      <w:r>
        <w:t>)</w:t>
      </w:r>
      <w:r w:rsidRPr="00E77109">
        <w:t>, находящимися на транзитном счете</w:t>
      </w:r>
      <w:r>
        <w:t xml:space="preserve"> (</w:t>
      </w:r>
      <w:r w:rsidRPr="00E77109">
        <w:t>транзитном счете депо</w:t>
      </w:r>
      <w:r>
        <w:t>)</w:t>
      </w:r>
      <w:r w:rsidRPr="00E77109">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455C20A0" w14:textId="77777777" w:rsidR="002C4FE1" w:rsidRPr="00E77109" w:rsidRDefault="002C4FE1" w:rsidP="002C4FE1">
      <w:pPr>
        <w:ind w:firstLine="709"/>
        <w:jc w:val="both"/>
      </w:pPr>
      <w:r>
        <w:t xml:space="preserve">4) </w:t>
      </w:r>
      <w:r w:rsidRPr="00E77109">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A5C6533" w14:textId="77777777" w:rsidR="002C4FE1" w:rsidRPr="00E77109" w:rsidRDefault="002C4FE1" w:rsidP="002C4FE1">
      <w:pPr>
        <w:ind w:firstLine="709"/>
        <w:jc w:val="both"/>
      </w:pPr>
      <w:r>
        <w:t>5</w:t>
      </w:r>
      <w:r w:rsidRPr="00E77109">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t>ях, предусмотренных статьей 25 Федерального закона «Об инвестиционных фондах»</w:t>
      </w:r>
      <w:r w:rsidRPr="00E77109">
        <w:t>;</w:t>
      </w:r>
    </w:p>
    <w:p w14:paraId="45A355E1" w14:textId="77777777" w:rsidR="002C4FE1" w:rsidRPr="00E77109" w:rsidRDefault="002C4FE1" w:rsidP="002C4FE1">
      <w:pPr>
        <w:ind w:firstLine="709"/>
        <w:jc w:val="both"/>
      </w:pPr>
      <w:r>
        <w:t>6</w:t>
      </w:r>
      <w:r w:rsidRPr="00E77109">
        <w:t xml:space="preserve">) </w:t>
      </w:r>
      <w:r w:rsidRPr="008248DB">
        <w:t xml:space="preserve">Управляющая компания, действуя в качестве доверительного управляющего активами </w:t>
      </w:r>
      <w:r>
        <w:t>Ф</w:t>
      </w:r>
      <w:r w:rsidRPr="008248DB">
        <w:t>онда, не вправе совершать следующие сделки или давать поручения</w:t>
      </w:r>
      <w:r>
        <w:t xml:space="preserve"> на совершение следующих сделок</w:t>
      </w:r>
      <w:r w:rsidRPr="00E77109">
        <w:t>:</w:t>
      </w:r>
    </w:p>
    <w:p w14:paraId="2622786C" w14:textId="77777777" w:rsidR="002C4FE1" w:rsidRPr="00E77109" w:rsidRDefault="002C4FE1" w:rsidP="002C4FE1">
      <w:pPr>
        <w:ind w:firstLine="709"/>
        <w:jc w:val="both"/>
      </w:pPr>
      <w:r w:rsidRPr="00E77109">
        <w:t xml:space="preserve">а) по приобретению за счет имущества, составляющего Фонд, объектов, не предусмотренных Федеральным законом «Об инвестиционных фондах», </w:t>
      </w:r>
      <w:r w:rsidRPr="00127531">
        <w:t xml:space="preserve">нормативными актами </w:t>
      </w:r>
      <w:r>
        <w:t>Банка России</w:t>
      </w:r>
      <w:r w:rsidRPr="00E77109">
        <w:t>, инвестиционной декларацией Фонда;</w:t>
      </w:r>
    </w:p>
    <w:p w14:paraId="13729F5A" w14:textId="77777777" w:rsidR="002C4FE1" w:rsidRPr="00E77109" w:rsidRDefault="002C4FE1" w:rsidP="002C4FE1">
      <w:pPr>
        <w:ind w:firstLine="709"/>
        <w:jc w:val="both"/>
      </w:pPr>
      <w:r w:rsidRPr="00E77109">
        <w:t>б) по безвозмездному отчуждению имущества, составляющего Фонд;</w:t>
      </w:r>
    </w:p>
    <w:p w14:paraId="2F580A8D" w14:textId="77777777" w:rsidR="002C4FE1" w:rsidRPr="00E77109" w:rsidRDefault="002C4FE1" w:rsidP="002C4FE1">
      <w:pPr>
        <w:ind w:firstLine="709"/>
        <w:jc w:val="both"/>
      </w:pPr>
      <w:r w:rsidRPr="00E77109">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F99884E" w14:textId="77777777" w:rsidR="002C4FE1" w:rsidRPr="00E77109" w:rsidRDefault="002C4FE1" w:rsidP="002C4FE1">
      <w:pPr>
        <w:ind w:firstLine="709"/>
        <w:jc w:val="both"/>
      </w:pPr>
      <w:r w:rsidRPr="00E77109">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00F044F" w14:textId="77777777" w:rsidR="002C4FE1" w:rsidRPr="00E77109" w:rsidRDefault="002C4FE1" w:rsidP="002C4FE1">
      <w:pPr>
        <w:ind w:firstLine="709"/>
        <w:jc w:val="both"/>
      </w:pPr>
      <w:r w:rsidRPr="00E77109">
        <w:t>д) договор</w:t>
      </w:r>
      <w:r>
        <w:t>ов</w:t>
      </w:r>
      <w:r w:rsidRPr="00E77109">
        <w:t xml:space="preserve"> займа или кредитны</w:t>
      </w:r>
      <w:r>
        <w:t>х</w:t>
      </w:r>
      <w:r w:rsidRPr="00E77109">
        <w:t xml:space="preserve"> договор</w:t>
      </w:r>
      <w:r>
        <w:t>ов</w:t>
      </w:r>
      <w:r w:rsidRPr="00E77109">
        <w:t>,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7B251AB8" w14:textId="77777777" w:rsidR="002C4FE1" w:rsidRPr="00E77109" w:rsidRDefault="002C4FE1" w:rsidP="002C4FE1">
      <w:pPr>
        <w:ind w:firstLine="709"/>
        <w:jc w:val="both"/>
      </w:pPr>
      <w:r w:rsidRPr="00E77109">
        <w:t xml:space="preserve">е) </w:t>
      </w:r>
      <w:r>
        <w:t>договоров</w:t>
      </w:r>
      <w:r w:rsidRPr="00E77109">
        <w:t xml:space="preserve"> </w:t>
      </w:r>
      <w:proofErr w:type="spellStart"/>
      <w:r w:rsidRPr="00E77109">
        <w:t>репо</w:t>
      </w:r>
      <w:proofErr w:type="spellEnd"/>
      <w:r w:rsidRPr="00E77109">
        <w:t>, подлежащи</w:t>
      </w:r>
      <w:r>
        <w:t>х</w:t>
      </w:r>
      <w:r w:rsidRPr="00E77109">
        <w:t xml:space="preserve"> исполнению за счет имущества Фонда;</w:t>
      </w:r>
    </w:p>
    <w:p w14:paraId="597F04BF" w14:textId="77777777" w:rsidR="002C4FE1" w:rsidRPr="00E77109" w:rsidRDefault="002C4FE1" w:rsidP="002C4FE1">
      <w:pPr>
        <w:ind w:firstLine="709"/>
        <w:jc w:val="both"/>
      </w:pPr>
      <w:r w:rsidRPr="00E77109">
        <w:t>ж)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w:t>
      </w:r>
      <w:r w:rsidRPr="005509B4">
        <w:lastRenderedPageBreak/>
        <w:t xml:space="preserve">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78E5EF9F" w14:textId="77777777" w:rsidR="002C4FE1" w:rsidRPr="00E77109" w:rsidRDefault="002C4FE1" w:rsidP="002C4FE1">
      <w:pPr>
        <w:ind w:firstLine="709"/>
        <w:jc w:val="both"/>
      </w:pPr>
      <w:r w:rsidRPr="00E77109">
        <w:t>з)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2826979B" w14:textId="77777777" w:rsidR="002C4FE1" w:rsidRPr="00E77109" w:rsidRDefault="002C4FE1" w:rsidP="002C4FE1">
      <w:pPr>
        <w:ind w:firstLine="709"/>
        <w:jc w:val="both"/>
      </w:pPr>
      <w:r w:rsidRPr="00E77109">
        <w:t>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w:t>
      </w:r>
      <w:r>
        <w:t xml:space="preserve"> и</w:t>
      </w:r>
      <w:r w:rsidRPr="00E77109">
        <w:t xml:space="preserve"> Регистратором;</w:t>
      </w:r>
    </w:p>
    <w:p w14:paraId="6B92DE10" w14:textId="77777777" w:rsidR="002C4FE1" w:rsidRPr="00E77109" w:rsidRDefault="002C4FE1" w:rsidP="002C4FE1">
      <w:pPr>
        <w:ind w:firstLine="709"/>
        <w:jc w:val="both"/>
      </w:pPr>
      <w:r w:rsidRPr="00E77109">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C5DF3F6" w14:textId="77777777" w:rsidR="002C4FE1" w:rsidRPr="00E77109" w:rsidRDefault="002C4FE1" w:rsidP="002C4FE1">
      <w:pPr>
        <w:ind w:firstLine="709"/>
        <w:jc w:val="both"/>
      </w:pPr>
      <w:r w:rsidRPr="00E77109">
        <w:t>л) сделки по приобретению в состав Фонда имущества у Специализированного депозитария, Оценщик</w:t>
      </w:r>
      <w:r>
        <w:t>а</w:t>
      </w:r>
      <w:r w:rsidRPr="00E77109">
        <w:t xml:space="preserve">,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w:t>
      </w:r>
      <w:r w:rsidRPr="00EF509B">
        <w:t>в пункте 117 настоящих Правил, а также иных случаев, предусмотренных настоящими Правилами;</w:t>
      </w:r>
    </w:p>
    <w:p w14:paraId="3B6510CA" w14:textId="77777777" w:rsidR="002C4FE1" w:rsidRPr="00E77109" w:rsidRDefault="002C4FE1" w:rsidP="002C4FE1">
      <w:pPr>
        <w:ind w:firstLine="709"/>
        <w:jc w:val="both"/>
      </w:pPr>
      <w:r w:rsidRPr="00E77109">
        <w:t>м) сделки по передаче имущества, составляющего Фонд, в пользование владельцам инвестиционных паев;</w:t>
      </w:r>
    </w:p>
    <w:p w14:paraId="2F41E8EE" w14:textId="77777777" w:rsidR="002C4FE1" w:rsidRPr="00E77109" w:rsidRDefault="002C4FE1" w:rsidP="002C4FE1">
      <w:pPr>
        <w:ind w:firstLine="709"/>
        <w:jc w:val="both"/>
      </w:pPr>
      <w:r w:rsidRPr="00E77109">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E91BA3F" w14:textId="77777777" w:rsidR="002C4FE1" w:rsidRPr="000D4BB4" w:rsidRDefault="002C4FE1" w:rsidP="002C4FE1">
      <w:pPr>
        <w:widowControl w:val="0"/>
        <w:autoSpaceDE w:val="0"/>
        <w:autoSpaceDN w:val="0"/>
        <w:adjustRightInd w:val="0"/>
        <w:ind w:firstLine="567"/>
        <w:jc w:val="both"/>
      </w:pPr>
      <w:r>
        <w:t>7</w:t>
      </w:r>
      <w:r w:rsidRPr="00E77109">
        <w:t>) заключать договоры возмездного оказания услуг, подлежащи</w:t>
      </w:r>
      <w:r>
        <w:t>х</w:t>
      </w:r>
      <w:r w:rsidRPr="00E77109">
        <w:t xml:space="preserve"> оплате за счет активов Фонда, в случаях, установленных </w:t>
      </w:r>
      <w:r w:rsidRPr="00127531">
        <w:t xml:space="preserve">нормативными актами </w:t>
      </w:r>
      <w:r>
        <w:t>Банка России</w:t>
      </w:r>
      <w:r w:rsidRPr="000D4BB4">
        <w:t>.</w:t>
      </w:r>
    </w:p>
    <w:p w14:paraId="07A2B6D1" w14:textId="77777777" w:rsidR="002C4FE1" w:rsidRPr="000D4BB4" w:rsidRDefault="002C4FE1" w:rsidP="002C4FE1">
      <w:pPr>
        <w:widowControl w:val="0"/>
        <w:autoSpaceDE w:val="0"/>
        <w:autoSpaceDN w:val="0"/>
        <w:adjustRightInd w:val="0"/>
        <w:ind w:firstLine="567"/>
        <w:jc w:val="both"/>
      </w:pPr>
      <w:r w:rsidRPr="000D4BB4">
        <w:t xml:space="preserve">32. </w:t>
      </w:r>
      <w:r w:rsidRPr="00E77109">
        <w:t xml:space="preserve">Ограничения на совершение сделок с ценными бумагами, установленные подпунктами «ж», «з», «к» и «л» подпункта </w:t>
      </w:r>
      <w:r>
        <w:t>6</w:t>
      </w:r>
      <w:r w:rsidRPr="00E77109">
        <w:t xml:space="preserve"> пункта 31 настоящих Правил, не применяются, если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Pr="000D4BB4">
        <w:t>.</w:t>
      </w:r>
    </w:p>
    <w:p w14:paraId="084C1EAF" w14:textId="77777777" w:rsidR="002C4FE1" w:rsidRPr="00E77109" w:rsidRDefault="002C4FE1" w:rsidP="002C4FE1">
      <w:pPr>
        <w:ind w:firstLine="709"/>
        <w:jc w:val="both"/>
      </w:pPr>
      <w:r w:rsidRPr="000D4BB4">
        <w:t xml:space="preserve">33. </w:t>
      </w:r>
      <w:r w:rsidRPr="00E77109">
        <w:t xml:space="preserve">Ограничения на совершение сделок, установленные подпунктом «и» подпункта </w:t>
      </w:r>
      <w:r>
        <w:t>6</w:t>
      </w:r>
      <w:r w:rsidRPr="00E77109">
        <w:t xml:space="preserve"> пункта 31 настоящих Правил, не применяются, если указанные сделки:</w:t>
      </w:r>
    </w:p>
    <w:p w14:paraId="6B41E03C" w14:textId="77777777" w:rsidR="002C4FE1" w:rsidRPr="00E77109" w:rsidRDefault="002C4FE1" w:rsidP="002C4FE1">
      <w:pPr>
        <w:ind w:firstLine="709"/>
        <w:jc w:val="both"/>
      </w:pPr>
      <w:r w:rsidRPr="00E77109">
        <w:t>1) совершаются с ценными бумагами, включенными в котировальные списки российских бирж;</w:t>
      </w:r>
    </w:p>
    <w:p w14:paraId="594454A2" w14:textId="77777777" w:rsidR="002C4FE1" w:rsidRPr="00E77109" w:rsidRDefault="002C4FE1" w:rsidP="002C4FE1">
      <w:pPr>
        <w:ind w:firstLine="709"/>
        <w:jc w:val="both"/>
      </w:pPr>
      <w:r w:rsidRPr="00E77109">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D6FA7FD" w14:textId="77777777" w:rsidR="002C4FE1" w:rsidRPr="000D4BB4" w:rsidRDefault="002C4FE1" w:rsidP="002C4FE1">
      <w:pPr>
        <w:widowControl w:val="0"/>
        <w:autoSpaceDE w:val="0"/>
        <w:autoSpaceDN w:val="0"/>
        <w:adjustRightInd w:val="0"/>
        <w:ind w:firstLine="567"/>
        <w:jc w:val="both"/>
      </w:pPr>
      <w:r w:rsidRPr="00E77109">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0D4BB4">
        <w:t xml:space="preserve">. </w:t>
      </w:r>
    </w:p>
    <w:p w14:paraId="2F8C6649" w14:textId="77777777" w:rsidR="00BA23F9" w:rsidRPr="000D4BB4" w:rsidRDefault="002C4FE1" w:rsidP="002C4FE1">
      <w:pPr>
        <w:widowControl w:val="0"/>
        <w:autoSpaceDE w:val="0"/>
        <w:autoSpaceDN w:val="0"/>
        <w:adjustRightInd w:val="0"/>
        <w:spacing w:before="20" w:line="228" w:lineRule="auto"/>
        <w:ind w:firstLine="567"/>
        <w:jc w:val="both"/>
      </w:pPr>
      <w:r w:rsidRPr="000D4BB4">
        <w:t xml:space="preserve">34. По сделкам, совершенным в нарушение требований пункта 31 настоящих Правил, Управляющая компания </w:t>
      </w:r>
      <w:r w:rsidRPr="00751A40">
        <w:t>обязывается перед третьими лицами лично и отвечает тол</w:t>
      </w:r>
      <w:r>
        <w:t>ько принадлежащим ей имуществом</w:t>
      </w:r>
      <w:r w:rsidRPr="000D4BB4">
        <w:t>. Долги, возникшие по таким обязательствам, не могут погашаться за счет имущества, составляющего Фонд</w:t>
      </w:r>
      <w:r w:rsidR="00BA23F9" w:rsidRPr="000D4BB4">
        <w:t>.</w:t>
      </w:r>
    </w:p>
    <w:p w14:paraId="383CBC09" w14:textId="77777777" w:rsidR="00BA23F9" w:rsidRPr="000D4BB4" w:rsidRDefault="00BA23F9">
      <w:pPr>
        <w:widowControl w:val="0"/>
        <w:autoSpaceDE w:val="0"/>
        <w:autoSpaceDN w:val="0"/>
        <w:adjustRightInd w:val="0"/>
        <w:ind w:firstLine="567"/>
        <w:jc w:val="both"/>
      </w:pPr>
    </w:p>
    <w:p w14:paraId="0D0683FB" w14:textId="77777777" w:rsidR="00BA23F9" w:rsidRPr="000D4BB4" w:rsidRDefault="00BA23F9">
      <w:pPr>
        <w:widowControl w:val="0"/>
        <w:autoSpaceDE w:val="0"/>
        <w:autoSpaceDN w:val="0"/>
        <w:adjustRightInd w:val="0"/>
        <w:spacing w:before="20" w:line="228" w:lineRule="auto"/>
        <w:jc w:val="center"/>
        <w:rPr>
          <w:b/>
          <w:bCs/>
        </w:rPr>
      </w:pPr>
      <w:r w:rsidRPr="000D4BB4">
        <w:rPr>
          <w:b/>
          <w:bCs/>
        </w:rPr>
        <w:t>IV. ПРАВА ВЛАДЕЛЬЦЕВ ИНВЕСТИЦИОННЫХ ПАЕВ.</w:t>
      </w:r>
    </w:p>
    <w:p w14:paraId="4E01FE70" w14:textId="77777777" w:rsidR="00BA23F9" w:rsidRPr="000D4BB4" w:rsidRDefault="00BA23F9">
      <w:pPr>
        <w:widowControl w:val="0"/>
        <w:autoSpaceDE w:val="0"/>
        <w:autoSpaceDN w:val="0"/>
        <w:adjustRightInd w:val="0"/>
        <w:spacing w:before="20" w:line="228" w:lineRule="auto"/>
        <w:jc w:val="center"/>
        <w:rPr>
          <w:b/>
          <w:bCs/>
        </w:rPr>
      </w:pPr>
      <w:r w:rsidRPr="000D4BB4">
        <w:rPr>
          <w:b/>
          <w:bCs/>
        </w:rPr>
        <w:t>ИНВЕСТИЦИОННЫЕ ПАИ</w:t>
      </w:r>
    </w:p>
    <w:p w14:paraId="3D8AE8C0" w14:textId="77777777" w:rsidR="00BA23F9" w:rsidRPr="000D4BB4" w:rsidRDefault="00BA23F9">
      <w:pPr>
        <w:widowControl w:val="0"/>
        <w:autoSpaceDE w:val="0"/>
        <w:autoSpaceDN w:val="0"/>
        <w:adjustRightInd w:val="0"/>
        <w:spacing w:before="20" w:line="228" w:lineRule="auto"/>
        <w:jc w:val="both"/>
      </w:pPr>
    </w:p>
    <w:p w14:paraId="150FF454" w14:textId="77777777" w:rsidR="00BA23F9" w:rsidRPr="000D4BB4" w:rsidRDefault="00BA23F9" w:rsidP="0012304B">
      <w:pPr>
        <w:widowControl w:val="0"/>
        <w:autoSpaceDE w:val="0"/>
        <w:autoSpaceDN w:val="0"/>
        <w:adjustRightInd w:val="0"/>
        <w:ind w:firstLine="539"/>
        <w:jc w:val="both"/>
      </w:pPr>
      <w:r w:rsidRPr="000D4BB4">
        <w:t xml:space="preserve">35. </w:t>
      </w:r>
      <w:r w:rsidR="0066042B">
        <w:t xml:space="preserve">   </w:t>
      </w:r>
      <w:r w:rsidRPr="000D4BB4">
        <w:t xml:space="preserve">Права владельцев инвестиционных паев удостоверяются инвестиционными паями. </w:t>
      </w:r>
    </w:p>
    <w:p w14:paraId="201D078B" w14:textId="77777777" w:rsidR="0066042B" w:rsidRPr="000D4BB4" w:rsidRDefault="00BA23F9" w:rsidP="0066042B">
      <w:pPr>
        <w:widowControl w:val="0"/>
        <w:autoSpaceDE w:val="0"/>
        <w:autoSpaceDN w:val="0"/>
        <w:adjustRightInd w:val="0"/>
        <w:ind w:firstLine="539"/>
        <w:jc w:val="both"/>
      </w:pPr>
      <w:r w:rsidRPr="000D4BB4">
        <w:t>36.</w:t>
      </w:r>
      <w:r w:rsidR="0066042B">
        <w:t xml:space="preserve"> </w:t>
      </w:r>
      <w:r w:rsidR="0066042B" w:rsidRPr="000D4BB4">
        <w:t>Инвестиционный пай является именной</w:t>
      </w:r>
      <w:r w:rsidR="0066042B">
        <w:t xml:space="preserve"> неэмиссионной</w:t>
      </w:r>
      <w:r w:rsidR="0066042B" w:rsidRPr="000D4BB4">
        <w:t xml:space="preserve"> ценной бумагой, удостоверяющей: </w:t>
      </w:r>
    </w:p>
    <w:p w14:paraId="14B72ED9" w14:textId="77777777" w:rsidR="0066042B" w:rsidRPr="000D4BB4" w:rsidRDefault="0066042B" w:rsidP="0066042B">
      <w:pPr>
        <w:widowControl w:val="0"/>
        <w:tabs>
          <w:tab w:val="left" w:pos="0"/>
        </w:tabs>
        <w:autoSpaceDE w:val="0"/>
        <w:autoSpaceDN w:val="0"/>
        <w:adjustRightInd w:val="0"/>
        <w:ind w:firstLine="539"/>
        <w:jc w:val="both"/>
      </w:pPr>
      <w:r w:rsidRPr="000D4BB4">
        <w:t>1) долю его владельца в праве собственности на имущество, составляющее Фонд;</w:t>
      </w:r>
    </w:p>
    <w:p w14:paraId="528CFC05" w14:textId="77777777" w:rsidR="0066042B" w:rsidRPr="000D4BB4" w:rsidRDefault="0066042B" w:rsidP="0066042B">
      <w:pPr>
        <w:widowControl w:val="0"/>
        <w:tabs>
          <w:tab w:val="left" w:pos="0"/>
        </w:tabs>
        <w:autoSpaceDE w:val="0"/>
        <w:autoSpaceDN w:val="0"/>
        <w:adjustRightInd w:val="0"/>
        <w:ind w:firstLine="539"/>
        <w:jc w:val="both"/>
      </w:pPr>
      <w:r w:rsidRPr="000D4BB4">
        <w:t>2) право требовать от Управляющей компании надлежащего доверительного управления Фондом;</w:t>
      </w:r>
    </w:p>
    <w:p w14:paraId="05AD26B5" w14:textId="77777777" w:rsidR="0066042B" w:rsidRPr="000D4BB4" w:rsidRDefault="0066042B" w:rsidP="0066042B">
      <w:pPr>
        <w:widowControl w:val="0"/>
        <w:tabs>
          <w:tab w:val="left" w:pos="0"/>
          <w:tab w:val="left" w:pos="927"/>
        </w:tabs>
        <w:autoSpaceDE w:val="0"/>
        <w:autoSpaceDN w:val="0"/>
        <w:adjustRightInd w:val="0"/>
        <w:ind w:firstLine="539"/>
        <w:jc w:val="both"/>
      </w:pPr>
      <w:r w:rsidRPr="000D4BB4">
        <w:t xml:space="preserve">3) право </w:t>
      </w:r>
      <w:r w:rsidRPr="00751A40">
        <w:t>участвовать в общем собрании</w:t>
      </w:r>
      <w:r w:rsidRPr="000D4BB4">
        <w:t>;</w:t>
      </w:r>
    </w:p>
    <w:p w14:paraId="5EB2ADE4" w14:textId="77777777" w:rsidR="0066042B" w:rsidRPr="000D4BB4" w:rsidRDefault="0066042B" w:rsidP="0066042B">
      <w:pPr>
        <w:widowControl w:val="0"/>
        <w:tabs>
          <w:tab w:val="left" w:pos="0"/>
        </w:tabs>
        <w:autoSpaceDE w:val="0"/>
        <w:autoSpaceDN w:val="0"/>
        <w:adjustRightInd w:val="0"/>
        <w:ind w:firstLine="539"/>
        <w:jc w:val="both"/>
      </w:pPr>
      <w:r w:rsidRPr="000D4BB4">
        <w:t xml:space="preserve">4) право требовать от Управляющей компании погашения инвестиционного пая и </w:t>
      </w:r>
      <w:proofErr w:type="gramStart"/>
      <w:r w:rsidRPr="000D4BB4">
        <w:t>выплаты</w:t>
      </w:r>
      <w:proofErr w:type="gramEnd"/>
      <w:r w:rsidRPr="000D4BB4">
        <w:t xml:space="preserve">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07C5F041" w14:textId="77777777" w:rsidR="0066042B" w:rsidRDefault="0066042B" w:rsidP="0066042B">
      <w:pPr>
        <w:widowControl w:val="0"/>
        <w:tabs>
          <w:tab w:val="left" w:pos="0"/>
        </w:tabs>
        <w:autoSpaceDE w:val="0"/>
        <w:autoSpaceDN w:val="0"/>
        <w:adjustRightInd w:val="0"/>
        <w:ind w:firstLine="539"/>
        <w:jc w:val="both"/>
      </w:pPr>
      <w:r w:rsidRPr="000D4BB4">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t>;</w:t>
      </w:r>
    </w:p>
    <w:p w14:paraId="4F9E9AB8" w14:textId="77777777" w:rsidR="0066042B" w:rsidRDefault="0066042B" w:rsidP="0066042B">
      <w:pPr>
        <w:widowControl w:val="0"/>
        <w:tabs>
          <w:tab w:val="left" w:pos="0"/>
        </w:tabs>
        <w:autoSpaceDE w:val="0"/>
        <w:autoSpaceDN w:val="0"/>
        <w:adjustRightInd w:val="0"/>
        <w:ind w:firstLine="539"/>
        <w:jc w:val="both"/>
      </w:pPr>
      <w:r>
        <w:t xml:space="preserve">6) </w:t>
      </w:r>
      <w:r w:rsidRPr="00CD298C">
        <w:t xml:space="preserve">право на получение дохода от доверительного управления имуществом, составляющим </w:t>
      </w:r>
      <w:r>
        <w:t>Ф</w:t>
      </w:r>
      <w:r w:rsidRPr="00CD298C">
        <w:t>онд</w:t>
      </w:r>
      <w:r>
        <w:t xml:space="preserve"> (далее – Доход). При этом:</w:t>
      </w:r>
    </w:p>
    <w:p w14:paraId="327F70F4" w14:textId="77777777" w:rsidR="009648BB" w:rsidRPr="003C64B6" w:rsidRDefault="009648BB" w:rsidP="009648BB">
      <w:pPr>
        <w:widowControl w:val="0"/>
        <w:tabs>
          <w:tab w:val="left" w:pos="0"/>
        </w:tabs>
        <w:autoSpaceDE w:val="0"/>
        <w:autoSpaceDN w:val="0"/>
        <w:adjustRightInd w:val="0"/>
        <w:ind w:firstLine="539"/>
        <w:jc w:val="both"/>
        <w:rPr>
          <w:bCs/>
        </w:rPr>
      </w:pPr>
      <w:r w:rsidRPr="006D4C75">
        <w:rPr>
          <w:bCs/>
        </w:rPr>
        <w:t xml:space="preserve">Доход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 </w:t>
      </w:r>
      <w:r>
        <w:rPr>
          <w:bCs/>
        </w:rPr>
        <w:t xml:space="preserve">В целях настоящего подпункта Правил, </w:t>
      </w:r>
      <w:r w:rsidRPr="006D4C75">
        <w:rPr>
          <w:bCs/>
        </w:rPr>
        <w:t>дат</w:t>
      </w:r>
      <w:r>
        <w:rPr>
          <w:bCs/>
        </w:rPr>
        <w:t>ой</w:t>
      </w:r>
      <w:r w:rsidRPr="006D4C75">
        <w:rPr>
          <w:bCs/>
        </w:rPr>
        <w:t xml:space="preserve"> определения лиц, имеющих право на получение </w:t>
      </w:r>
      <w:proofErr w:type="gramStart"/>
      <w:r w:rsidRPr="006D4C75">
        <w:rPr>
          <w:bCs/>
        </w:rPr>
        <w:t>дохода</w:t>
      </w:r>
      <w:proofErr w:type="gramEnd"/>
      <w:r>
        <w:rPr>
          <w:bCs/>
        </w:rPr>
        <w:t xml:space="preserve"> считается дата составления списка</w:t>
      </w:r>
      <w:r w:rsidRPr="006D4C75">
        <w:rPr>
          <w:bCs/>
        </w:rPr>
        <w:t xml:space="preserve"> лиц</w:t>
      </w:r>
      <w:r>
        <w:rPr>
          <w:bCs/>
        </w:rPr>
        <w:t>,</w:t>
      </w:r>
      <w:r w:rsidRPr="006D4C75">
        <w:rPr>
          <w:bCs/>
        </w:rPr>
        <w:t xml:space="preserve"> имеющих право на получение дохода</w:t>
      </w:r>
      <w:r>
        <w:rPr>
          <w:bCs/>
        </w:rPr>
        <w:t xml:space="preserve"> </w:t>
      </w:r>
      <w:r w:rsidRPr="003C64B6">
        <w:rPr>
          <w:bCs/>
        </w:rPr>
        <w:t>(далее</w:t>
      </w:r>
      <w:r>
        <w:rPr>
          <w:bCs/>
        </w:rPr>
        <w:t xml:space="preserve"> также </w:t>
      </w:r>
      <w:r w:rsidRPr="003C64B6">
        <w:rPr>
          <w:bCs/>
        </w:rPr>
        <w:t xml:space="preserve">– </w:t>
      </w:r>
      <w:r>
        <w:rPr>
          <w:bCs/>
        </w:rPr>
        <w:t>Д</w:t>
      </w:r>
      <w:r w:rsidRPr="003C64B6">
        <w:rPr>
          <w:bCs/>
        </w:rPr>
        <w:t xml:space="preserve">ата </w:t>
      </w:r>
      <w:r>
        <w:rPr>
          <w:bCs/>
        </w:rPr>
        <w:t xml:space="preserve">составления </w:t>
      </w:r>
      <w:r w:rsidRPr="003C64B6">
        <w:rPr>
          <w:bCs/>
        </w:rPr>
        <w:t>списка)</w:t>
      </w:r>
      <w:r>
        <w:rPr>
          <w:bCs/>
        </w:rPr>
        <w:t>.</w:t>
      </w:r>
    </w:p>
    <w:p w14:paraId="5E1D16F5" w14:textId="77777777" w:rsidR="009648BB" w:rsidRPr="006D4C75" w:rsidRDefault="009648BB" w:rsidP="009648BB">
      <w:pPr>
        <w:widowControl w:val="0"/>
        <w:tabs>
          <w:tab w:val="left" w:pos="0"/>
        </w:tabs>
        <w:autoSpaceDE w:val="0"/>
        <w:autoSpaceDN w:val="0"/>
        <w:adjustRightInd w:val="0"/>
        <w:ind w:firstLine="539"/>
        <w:jc w:val="both"/>
        <w:rPr>
          <w:bCs/>
        </w:rPr>
      </w:pPr>
      <w:r>
        <w:rPr>
          <w:bCs/>
        </w:rPr>
        <w:t>Указанный список</w:t>
      </w:r>
      <w:r w:rsidRPr="006D4C75">
        <w:rPr>
          <w:bCs/>
        </w:rPr>
        <w:t xml:space="preserve"> составляется на основании данных реестра владельцев инвестиционных паев по состоянию на последний рабочий день расчетного периода.</w:t>
      </w:r>
    </w:p>
    <w:p w14:paraId="1D06987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выплачивается владельцам инвестиционных паев за каждый расчетный период по окончании расчетного периода. Под расчетным периодом, понимается период времени, равный одному полному календарному месяцу. Первым расчетным периодом признается период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до даты окончания календарного месяца, в котором вступили в силу указанные изменения и дополнения в настоящие Правила.</w:t>
      </w:r>
    </w:p>
    <w:p w14:paraId="2112B597"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Начиная с расчетного периода, в котором возникло основание прекращения Фонда, доход владельцам инвестиционных паев не начисляется и не выплачивается.</w:t>
      </w:r>
    </w:p>
    <w:p w14:paraId="65CD1E78" w14:textId="77777777" w:rsidR="009648BB" w:rsidRPr="001C0B83" w:rsidRDefault="009648BB" w:rsidP="009648BB">
      <w:pPr>
        <w:widowControl w:val="0"/>
        <w:tabs>
          <w:tab w:val="left" w:pos="0"/>
        </w:tabs>
        <w:autoSpaceDE w:val="0"/>
        <w:autoSpaceDN w:val="0"/>
        <w:adjustRightInd w:val="0"/>
        <w:ind w:firstLine="539"/>
        <w:jc w:val="both"/>
        <w:rPr>
          <w:bCs/>
        </w:rPr>
      </w:pPr>
      <w:bookmarkStart w:id="4" w:name="_Hlk100585072"/>
      <w:r w:rsidRPr="001C0B83">
        <w:rPr>
          <w:bCs/>
        </w:rPr>
        <w:t xml:space="preserve">Размер дохода принимается равным сумме остатков по всем отдельным банковским счетам для расчетов по операциям, связанным с доверительным управлением имуществом, составляющим Фонд в валюте Российской Федерации или в долларах США, открытым в ПАО Сбербанк, превышающей 3 000 000 (Три миллиона) рублей, рассчитанной на дату составления списка лиц, имеющих право на получение дохода. Для целей настоящего </w:t>
      </w:r>
      <w:proofErr w:type="gramStart"/>
      <w:r w:rsidRPr="001C0B83">
        <w:rPr>
          <w:bCs/>
        </w:rPr>
        <w:t>абзаца, в случае, если</w:t>
      </w:r>
      <w:proofErr w:type="gramEnd"/>
      <w:r w:rsidRPr="001C0B83">
        <w:rPr>
          <w:bCs/>
        </w:rPr>
        <w:t xml:space="preserve"> сумма остатков по всем отдельным банковским счетам для расчетов по операциям, связанным с доверительным управлением имуществом, составляющим Фонд, выражена в долларах США, применяется следующий порядок определения курса доллара США на Дату составления списка:</w:t>
      </w:r>
    </w:p>
    <w:p w14:paraId="0916DFC7" w14:textId="77777777" w:rsidR="009648BB" w:rsidRPr="001C0B83" w:rsidRDefault="009648BB" w:rsidP="009648BB">
      <w:pPr>
        <w:widowControl w:val="0"/>
        <w:tabs>
          <w:tab w:val="left" w:pos="0"/>
        </w:tabs>
        <w:autoSpaceDE w:val="0"/>
        <w:autoSpaceDN w:val="0"/>
        <w:adjustRightInd w:val="0"/>
        <w:ind w:firstLine="539"/>
        <w:jc w:val="both"/>
        <w:rPr>
          <w:bCs/>
        </w:rPr>
      </w:pPr>
      <w:r w:rsidRPr="001C0B83">
        <w:rPr>
          <w:bCs/>
        </w:rPr>
        <w:t xml:space="preserve">Значение курса доллара США признается равным </w:t>
      </w:r>
      <w:r w:rsidRPr="001C0B83">
        <w:t xml:space="preserve">официальному курсу, установленному Банком России на Дату </w:t>
      </w:r>
      <w:r w:rsidRPr="001C0B83">
        <w:rPr>
          <w:bCs/>
        </w:rPr>
        <w:t>составления списка.</w:t>
      </w:r>
    </w:p>
    <w:p w14:paraId="4D938446" w14:textId="77777777" w:rsidR="009648BB" w:rsidRDefault="009648BB" w:rsidP="009648BB">
      <w:pPr>
        <w:widowControl w:val="0"/>
        <w:tabs>
          <w:tab w:val="left" w:pos="0"/>
        </w:tabs>
        <w:autoSpaceDE w:val="0"/>
        <w:autoSpaceDN w:val="0"/>
        <w:adjustRightInd w:val="0"/>
        <w:ind w:firstLine="539"/>
        <w:jc w:val="both"/>
        <w:rPr>
          <w:bCs/>
        </w:rPr>
      </w:pPr>
      <w:r w:rsidRPr="001C0B83">
        <w:rPr>
          <w:bCs/>
        </w:rPr>
        <w:t>В том случае, если официальный курс валюты на Дату составления списка не установлен, для пересчета в рубли используется официальный курс на предыдущую дату его определения.</w:t>
      </w:r>
    </w:p>
    <w:bookmarkEnd w:id="4"/>
    <w:p w14:paraId="2F46470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определяется путем деления суммы полученного в расчетном периоде дохода на количество инвестиционных паев, указанное в реестре владельцев инвестиционных паев на последний рабочий день расчетного периода.</w:t>
      </w:r>
    </w:p>
    <w:p w14:paraId="6A891040" w14:textId="56E75962" w:rsidR="0066042B" w:rsidRDefault="009648BB" w:rsidP="009648BB">
      <w:pPr>
        <w:widowControl w:val="0"/>
        <w:tabs>
          <w:tab w:val="left" w:pos="0"/>
        </w:tabs>
        <w:autoSpaceDE w:val="0"/>
        <w:autoSpaceDN w:val="0"/>
        <w:adjustRightInd w:val="0"/>
        <w:ind w:firstLine="539"/>
        <w:jc w:val="both"/>
      </w:pPr>
      <w:r w:rsidRPr="006D4C75">
        <w:rPr>
          <w:bCs/>
        </w:rPr>
        <w:t xml:space="preserve">Выплата дохода осуществляется не позднее 30 (тридцати) календарных дней с даты, следующей за датой составления списка лиц, имеющих право на получение дохода, путем безналичного перечисления на банковский счет, указанный в реестре владельцев инвестиционных паев. В случае, если сведения о реквизитах банковского счета для </w:t>
      </w:r>
      <w:r w:rsidRPr="006D4C75">
        <w:rPr>
          <w:bCs/>
        </w:rPr>
        <w:lastRenderedPageBreak/>
        <w:t xml:space="preserve">перечисления дохода не указаны или указаны неверные реквизиты банковского счета, выплата дохода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w:t>
      </w:r>
      <w:proofErr w:type="gramStart"/>
      <w:r w:rsidRPr="006D4C75">
        <w:rPr>
          <w:bCs/>
        </w:rPr>
        <w:t>дохода</w:t>
      </w:r>
      <w:r w:rsidR="001C6232">
        <w:rPr>
          <w:bCs/>
        </w:rPr>
        <w:t xml:space="preserve"> </w:t>
      </w:r>
      <w:r w:rsidR="0066042B" w:rsidRPr="006D4C75">
        <w:rPr>
          <w:bCs/>
        </w:rPr>
        <w:t>.</w:t>
      </w:r>
      <w:proofErr w:type="gramEnd"/>
    </w:p>
    <w:p w14:paraId="27416309" w14:textId="77777777" w:rsidR="0066042B" w:rsidRPr="000D4BB4" w:rsidRDefault="0066042B" w:rsidP="0066042B">
      <w:pPr>
        <w:widowControl w:val="0"/>
        <w:autoSpaceDE w:val="0"/>
        <w:autoSpaceDN w:val="0"/>
        <w:adjustRightInd w:val="0"/>
        <w:spacing w:before="20" w:line="228" w:lineRule="auto"/>
        <w:ind w:firstLine="567"/>
        <w:jc w:val="both"/>
      </w:pPr>
      <w:r w:rsidRPr="000D4BB4">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12810672" w14:textId="77777777" w:rsidR="0066042B" w:rsidRPr="00964B46" w:rsidRDefault="0066042B" w:rsidP="0066042B">
      <w:pPr>
        <w:ind w:firstLine="709"/>
        <w:jc w:val="both"/>
      </w:pPr>
      <w:r w:rsidRPr="000D4BB4">
        <w:t xml:space="preserve">38. </w:t>
      </w:r>
      <w:r w:rsidRPr="00964B46">
        <w:t>Каждый инвестиционный пай удостоверяет одинаковую долю в праве общей собственности на имущество, составляющее Фонд.</w:t>
      </w:r>
    </w:p>
    <w:p w14:paraId="7AE10366" w14:textId="77777777" w:rsidR="0066042B" w:rsidRPr="00964B46" w:rsidRDefault="0066042B" w:rsidP="0066042B">
      <w:pPr>
        <w:ind w:firstLine="709"/>
        <w:jc w:val="both"/>
      </w:pPr>
      <w:r w:rsidRPr="00964B46">
        <w:t>Каждый инвестиционный пай удостоверяет одинаковые права</w:t>
      </w:r>
      <w:r>
        <w:t xml:space="preserve">, за исключением случаев, установленных </w:t>
      </w:r>
      <w:r w:rsidRPr="006D4C75">
        <w:t>Федеральн</w:t>
      </w:r>
      <w:r>
        <w:t>ым</w:t>
      </w:r>
      <w:r w:rsidRPr="006D4C75">
        <w:t xml:space="preserve"> закон</w:t>
      </w:r>
      <w:r>
        <w:t>ом</w:t>
      </w:r>
      <w:r w:rsidRPr="006D4C75">
        <w:t xml:space="preserve"> «Об инвестиционных фондах»</w:t>
      </w:r>
      <w:r w:rsidRPr="00964B46">
        <w:t>.</w:t>
      </w:r>
    </w:p>
    <w:p w14:paraId="254C64E8" w14:textId="77777777" w:rsidR="0066042B" w:rsidRPr="00964B46" w:rsidRDefault="0066042B" w:rsidP="0066042B">
      <w:pPr>
        <w:ind w:firstLine="709"/>
        <w:jc w:val="both"/>
      </w:pPr>
      <w:r w:rsidRPr="00964B46">
        <w:t xml:space="preserve">Права, удостоверенные инвестиционным паем, фиксируются в бездокументарной форме. </w:t>
      </w:r>
    </w:p>
    <w:p w14:paraId="7EC7CDB4" w14:textId="77777777" w:rsidR="0066042B" w:rsidRPr="000D4BB4" w:rsidRDefault="0066042B" w:rsidP="0066042B">
      <w:pPr>
        <w:widowControl w:val="0"/>
        <w:autoSpaceDE w:val="0"/>
        <w:autoSpaceDN w:val="0"/>
        <w:adjustRightInd w:val="0"/>
        <w:spacing w:before="20" w:line="228" w:lineRule="auto"/>
        <w:ind w:firstLine="567"/>
        <w:jc w:val="both"/>
      </w:pPr>
      <w:r w:rsidRPr="00964B46">
        <w:t>Инвестиционный пай не имеет номинальной стоимости</w:t>
      </w:r>
      <w:r w:rsidRPr="000D4BB4">
        <w:t>.</w:t>
      </w:r>
    </w:p>
    <w:p w14:paraId="522B5FC9" w14:textId="59E223A1" w:rsidR="0066042B" w:rsidRPr="000D4BB4" w:rsidRDefault="0066042B" w:rsidP="0066042B">
      <w:pPr>
        <w:widowControl w:val="0"/>
        <w:autoSpaceDE w:val="0"/>
        <w:autoSpaceDN w:val="0"/>
        <w:adjustRightInd w:val="0"/>
        <w:spacing w:before="20" w:line="228" w:lineRule="auto"/>
        <w:ind w:firstLine="567"/>
        <w:jc w:val="both"/>
      </w:pPr>
      <w:bookmarkStart w:id="5" w:name="OLE_LINK3"/>
      <w:r w:rsidRPr="000D4BB4">
        <w:t xml:space="preserve">39. </w:t>
      </w:r>
      <w:r w:rsidRPr="009C5DF3">
        <w:t xml:space="preserve">Общее количество выданных Управляющей компанией инвестиционных паев составляет </w:t>
      </w:r>
      <w:r w:rsidR="00EA2262" w:rsidRPr="00B76BFF">
        <w:t>3</w:t>
      </w:r>
      <w:r w:rsidR="00EA2262">
        <w:t>2</w:t>
      </w:r>
      <w:r w:rsidR="00EA2262" w:rsidRPr="00B76BFF">
        <w:t xml:space="preserve"> </w:t>
      </w:r>
      <w:r w:rsidR="00EA2262">
        <w:t>731</w:t>
      </w:r>
      <w:r w:rsidR="00EA2262" w:rsidRPr="00B76BFF">
        <w:t>,</w:t>
      </w:r>
      <w:r w:rsidR="00EA2262">
        <w:t>944</w:t>
      </w:r>
      <w:r w:rsidR="00EA2262" w:rsidRPr="00B76BFF">
        <w:t xml:space="preserve">00 (Тридцать </w:t>
      </w:r>
      <w:r w:rsidR="00EA2262">
        <w:t>две</w:t>
      </w:r>
      <w:r w:rsidR="00EA2262" w:rsidRPr="00B76BFF">
        <w:t xml:space="preserve"> тысяч</w:t>
      </w:r>
      <w:r w:rsidR="00EA2262">
        <w:t>и</w:t>
      </w:r>
      <w:r w:rsidR="00EA2262" w:rsidRPr="00B76BFF">
        <w:t xml:space="preserve"> </w:t>
      </w:r>
      <w:r w:rsidR="00EA2262">
        <w:t>семьсо</w:t>
      </w:r>
      <w:r w:rsidR="00EA2262" w:rsidRPr="00B76BFF">
        <w:t>т</w:t>
      </w:r>
      <w:r w:rsidR="00EA2262">
        <w:t xml:space="preserve"> тридцать одна</w:t>
      </w:r>
      <w:r w:rsidR="00EA2262" w:rsidRPr="00B76BFF">
        <w:t xml:space="preserve"> цел</w:t>
      </w:r>
      <w:r w:rsidR="00EA2262">
        <w:t>ая</w:t>
      </w:r>
      <w:r w:rsidR="00EA2262" w:rsidRPr="00B76BFF">
        <w:t xml:space="preserve"> </w:t>
      </w:r>
      <w:r w:rsidR="00EA2262">
        <w:t>944</w:t>
      </w:r>
      <w:r w:rsidR="00EA2262" w:rsidRPr="00B76BFF">
        <w:t xml:space="preserve">00/100000) </w:t>
      </w:r>
      <w:r w:rsidRPr="00731B55">
        <w:t>штук</w:t>
      </w:r>
      <w:r w:rsidRPr="000D4BB4">
        <w:t>.</w:t>
      </w:r>
    </w:p>
    <w:bookmarkEnd w:id="5"/>
    <w:p w14:paraId="65068359" w14:textId="77777777" w:rsidR="0066042B" w:rsidRPr="000D4BB4" w:rsidRDefault="0066042B" w:rsidP="0066042B">
      <w:pPr>
        <w:widowControl w:val="0"/>
        <w:autoSpaceDE w:val="0"/>
        <w:autoSpaceDN w:val="0"/>
        <w:adjustRightInd w:val="0"/>
        <w:ind w:firstLine="540"/>
        <w:jc w:val="both"/>
      </w:pPr>
      <w:r w:rsidRPr="000D4BB4">
        <w:t xml:space="preserve">40. Количество </w:t>
      </w:r>
      <w:r>
        <w:t xml:space="preserve">дополнительных </w:t>
      </w:r>
      <w:r w:rsidRPr="000D4BB4">
        <w:t>инвестиционных паев, котор</w:t>
      </w:r>
      <w:r>
        <w:t>ы</w:t>
      </w:r>
      <w:r w:rsidRPr="000D4BB4">
        <w:t xml:space="preserve">е Управляющая компания вправе выдавать, составляет 1 000 000 (Один миллион) штук. </w:t>
      </w:r>
    </w:p>
    <w:p w14:paraId="45E9EBA9" w14:textId="77777777" w:rsidR="0066042B" w:rsidRPr="000D4BB4" w:rsidRDefault="0066042B" w:rsidP="0066042B">
      <w:pPr>
        <w:widowControl w:val="0"/>
        <w:autoSpaceDE w:val="0"/>
        <w:autoSpaceDN w:val="0"/>
        <w:adjustRightInd w:val="0"/>
        <w:spacing w:before="20" w:line="228" w:lineRule="auto"/>
        <w:ind w:firstLine="567"/>
        <w:jc w:val="both"/>
      </w:pPr>
      <w:r w:rsidRPr="000D4BB4">
        <w:t xml:space="preserve">41. </w:t>
      </w:r>
      <w:r w:rsidRPr="00F33D72">
        <w:t xml:space="preserve">Количество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w:t>
      </w:r>
      <w:r>
        <w:t>дробное число – 5 (пять) знаков</w:t>
      </w:r>
      <w:r w:rsidRPr="000D4BB4">
        <w:t xml:space="preserve">. </w:t>
      </w:r>
    </w:p>
    <w:p w14:paraId="3A0295AD" w14:textId="77777777" w:rsidR="0066042B" w:rsidRPr="00964B46" w:rsidRDefault="0066042B" w:rsidP="0066042B">
      <w:pPr>
        <w:ind w:firstLine="567"/>
        <w:jc w:val="both"/>
      </w:pPr>
      <w:r w:rsidRPr="000D4BB4">
        <w:t xml:space="preserve">42. </w:t>
      </w:r>
      <w:r w:rsidRPr="00964B46">
        <w:t>Инвестиционные паи свободно обращаются по завершении формирования Фонда.</w:t>
      </w:r>
    </w:p>
    <w:p w14:paraId="1034DB2D" w14:textId="77777777" w:rsidR="0066042B" w:rsidRPr="000D4BB4" w:rsidRDefault="0066042B" w:rsidP="0066042B">
      <w:pPr>
        <w:widowControl w:val="0"/>
        <w:autoSpaceDE w:val="0"/>
        <w:autoSpaceDN w:val="0"/>
        <w:adjustRightInd w:val="0"/>
        <w:spacing w:before="20" w:line="228" w:lineRule="auto"/>
        <w:ind w:firstLine="567"/>
        <w:jc w:val="both"/>
      </w:pPr>
      <w:r w:rsidRPr="00964B46">
        <w:t>Специализированный депозитарий, Регистратор и Оценщик не могут являться владельцами инвестиционных паев</w:t>
      </w:r>
      <w:r w:rsidRPr="000D4BB4">
        <w:t xml:space="preserve">. </w:t>
      </w:r>
    </w:p>
    <w:p w14:paraId="56C91235" w14:textId="77777777" w:rsidR="00BA23F9" w:rsidRPr="000D4BB4" w:rsidRDefault="0066042B" w:rsidP="0066042B">
      <w:pPr>
        <w:widowControl w:val="0"/>
        <w:autoSpaceDE w:val="0"/>
        <w:autoSpaceDN w:val="0"/>
        <w:adjustRightInd w:val="0"/>
        <w:ind w:firstLine="567"/>
        <w:jc w:val="both"/>
      </w:pPr>
      <w:r w:rsidRPr="000D4BB4">
        <w:t>43</w:t>
      </w:r>
      <w:r>
        <w:t>.</w:t>
      </w:r>
      <w:r w:rsidRPr="000D4BB4">
        <w:t xml:space="preserve"> Учет прав на инвестиционные паи осуществляется на лицевых счетах в реестре владельцев инвестиционных паев</w:t>
      </w:r>
      <w:r>
        <w:t>,</w:t>
      </w:r>
      <w:r w:rsidRPr="000D4BB4">
        <w:t xml:space="preserve"> </w:t>
      </w:r>
      <w:r w:rsidRPr="00F33D72">
        <w:t>в том числе на лицевы</w:t>
      </w:r>
      <w:r>
        <w:t>х счетах номинального держателя</w:t>
      </w:r>
      <w:r w:rsidR="00BA23F9" w:rsidRPr="000D4BB4">
        <w:rPr>
          <w:i/>
          <w:iCs/>
        </w:rPr>
        <w:t>.</w:t>
      </w:r>
    </w:p>
    <w:p w14:paraId="7ACC5251" w14:textId="77777777" w:rsidR="00F469F0" w:rsidRPr="00964B46" w:rsidRDefault="00BA23F9" w:rsidP="0066042B">
      <w:pPr>
        <w:ind w:firstLine="567"/>
        <w:jc w:val="both"/>
      </w:pPr>
      <w:r w:rsidRPr="000D4BB4">
        <w:t xml:space="preserve">44. </w:t>
      </w:r>
      <w:r w:rsidR="00F469F0" w:rsidRPr="00964B46">
        <w:t xml:space="preserve">Способы получения выписок из реестра владельцев </w:t>
      </w:r>
      <w:proofErr w:type="gramStart"/>
      <w:r w:rsidR="00F469F0" w:rsidRPr="00964B46">
        <w:t>инвестиционных  паев</w:t>
      </w:r>
      <w:proofErr w:type="gramEnd"/>
      <w:r w:rsidR="00F469F0" w:rsidRPr="00964B46">
        <w:t xml:space="preserve">. </w:t>
      </w:r>
    </w:p>
    <w:p w14:paraId="0B7EF02E" w14:textId="77777777" w:rsidR="00F469F0" w:rsidRPr="00964B46" w:rsidRDefault="00F469F0" w:rsidP="00F469F0">
      <w:pPr>
        <w:ind w:firstLine="709"/>
        <w:jc w:val="both"/>
      </w:pPr>
      <w:r w:rsidRPr="00964B46">
        <w:t>Выписка, предоставляемая в электронной форме, направляется заявителю в электронной форме с электронной подписью Регистратора.</w:t>
      </w:r>
    </w:p>
    <w:p w14:paraId="1FD0C6D7" w14:textId="77777777" w:rsidR="00F469F0" w:rsidRPr="00964B46" w:rsidRDefault="00F469F0" w:rsidP="00F469F0">
      <w:pPr>
        <w:ind w:firstLine="709"/>
        <w:jc w:val="both"/>
      </w:pPr>
      <w:r w:rsidRPr="00964B4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2768ED70" w14:textId="77777777" w:rsidR="00BA23F9" w:rsidRPr="000D4BB4" w:rsidRDefault="00F469F0">
      <w:pPr>
        <w:widowControl w:val="0"/>
        <w:autoSpaceDE w:val="0"/>
        <w:autoSpaceDN w:val="0"/>
        <w:adjustRightInd w:val="0"/>
        <w:spacing w:before="20" w:line="228" w:lineRule="auto"/>
        <w:ind w:firstLine="567"/>
        <w:jc w:val="both"/>
      </w:pPr>
      <w:r w:rsidRPr="00964B4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BA23F9" w:rsidRPr="000D4BB4">
        <w:t xml:space="preserve">. </w:t>
      </w:r>
    </w:p>
    <w:p w14:paraId="7F69B887" w14:textId="77777777" w:rsidR="00BA23F9" w:rsidRPr="000D4BB4" w:rsidRDefault="00BA23F9">
      <w:pPr>
        <w:widowControl w:val="0"/>
        <w:autoSpaceDE w:val="0"/>
        <w:autoSpaceDN w:val="0"/>
        <w:adjustRightInd w:val="0"/>
        <w:spacing w:before="20" w:line="228" w:lineRule="auto"/>
        <w:jc w:val="center"/>
        <w:rPr>
          <w:b/>
          <w:bCs/>
        </w:rPr>
      </w:pPr>
    </w:p>
    <w:p w14:paraId="15D900E4" w14:textId="77777777" w:rsidR="00BA23F9" w:rsidRPr="000D4BB4" w:rsidRDefault="00BA23F9">
      <w:pPr>
        <w:widowControl w:val="0"/>
        <w:autoSpaceDE w:val="0"/>
        <w:autoSpaceDN w:val="0"/>
        <w:adjustRightInd w:val="0"/>
        <w:spacing w:before="20" w:line="228" w:lineRule="auto"/>
        <w:jc w:val="center"/>
        <w:rPr>
          <w:b/>
          <w:bCs/>
        </w:rPr>
      </w:pPr>
      <w:r w:rsidRPr="000D4BB4">
        <w:rPr>
          <w:b/>
          <w:bCs/>
        </w:rPr>
        <w:t>V. ОБЩЕЕ СОБРАНИЕ ВЛАДЕЛЬЦЕВ ИНВЕСТИЦИОННЫХ ПАЕВ</w:t>
      </w:r>
    </w:p>
    <w:p w14:paraId="4103E965" w14:textId="77777777" w:rsidR="00BA23F9" w:rsidRPr="000D4BB4" w:rsidRDefault="00BA23F9">
      <w:pPr>
        <w:widowControl w:val="0"/>
        <w:autoSpaceDE w:val="0"/>
        <w:autoSpaceDN w:val="0"/>
        <w:adjustRightInd w:val="0"/>
        <w:spacing w:before="20" w:line="228" w:lineRule="auto"/>
        <w:ind w:firstLine="709"/>
        <w:jc w:val="both"/>
      </w:pPr>
    </w:p>
    <w:p w14:paraId="6DDD3500" w14:textId="77777777" w:rsidR="009D31BB" w:rsidRPr="00964B46" w:rsidRDefault="009D31BB" w:rsidP="009D31BB">
      <w:pPr>
        <w:ind w:firstLine="709"/>
        <w:jc w:val="both"/>
      </w:pPr>
      <w:r w:rsidRPr="000D4BB4">
        <w:t xml:space="preserve">45. </w:t>
      </w:r>
      <w:r w:rsidRPr="00964B46">
        <w:t xml:space="preserve">Общее собрание владельцев инвестиционных паев (далее – </w:t>
      </w:r>
      <w:r>
        <w:t>О</w:t>
      </w:r>
      <w:r w:rsidRPr="00964B46">
        <w:t>бщее собрание) принимает решения по вопросам:</w:t>
      </w:r>
    </w:p>
    <w:p w14:paraId="5A47440C" w14:textId="77777777" w:rsidR="009D31BB" w:rsidRPr="00964B46" w:rsidRDefault="009D31BB" w:rsidP="009D31BB">
      <w:pPr>
        <w:ind w:firstLine="709"/>
        <w:jc w:val="both"/>
      </w:pPr>
      <w:r w:rsidRPr="00964B46">
        <w:t>1) утверждения изменений</w:t>
      </w:r>
      <w:r>
        <w:t xml:space="preserve"> и дополнений</w:t>
      </w:r>
      <w:r w:rsidRPr="00964B46">
        <w:t>, которые вносятся в настоящие Правила, связанных:</w:t>
      </w:r>
    </w:p>
    <w:p w14:paraId="7B0A74B8" w14:textId="77777777" w:rsidR="009D31BB" w:rsidRDefault="009D31BB" w:rsidP="009D31BB">
      <w:pPr>
        <w:ind w:firstLine="709"/>
        <w:jc w:val="both"/>
      </w:pPr>
      <w:r w:rsidRPr="00165ED9">
        <w:t>с изменением инвестиционной декларации</w:t>
      </w:r>
      <w:r>
        <w:t xml:space="preserve"> Фонда</w:t>
      </w:r>
      <w:r w:rsidRPr="00165ED9">
        <w:t xml:space="preserve">, за исключением случаев, </w:t>
      </w:r>
      <w:r>
        <w:t>когда</w:t>
      </w:r>
      <w:r w:rsidRPr="00165ED9">
        <w:t xml:space="preserve">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5B2CBA6B" w14:textId="77777777" w:rsidR="009D31BB" w:rsidRPr="00964B46" w:rsidRDefault="009D31BB" w:rsidP="009D31BB">
      <w:pPr>
        <w:ind w:firstLine="709"/>
        <w:jc w:val="both"/>
      </w:pPr>
      <w:r w:rsidRPr="00964B46">
        <w:t>с увеличением размера вознаграждения Управляющей компании, Специализированного депозитария, Регистратора и Оценщик</w:t>
      </w:r>
      <w:r>
        <w:t>а</w:t>
      </w:r>
      <w:r w:rsidRPr="00964B46">
        <w:t>;</w:t>
      </w:r>
    </w:p>
    <w:p w14:paraId="5DF87336" w14:textId="77777777" w:rsidR="009D31BB" w:rsidRPr="00964B46" w:rsidRDefault="009D31BB" w:rsidP="009D31BB">
      <w:pPr>
        <w:ind w:firstLine="709"/>
        <w:jc w:val="both"/>
      </w:pPr>
      <w:r w:rsidRPr="00964B46">
        <w:t>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1F68BE61" w14:textId="77777777" w:rsidR="009D31BB" w:rsidRPr="00964B46" w:rsidRDefault="009D31BB" w:rsidP="009D31BB">
      <w:pPr>
        <w:ind w:firstLine="709"/>
        <w:jc w:val="both"/>
      </w:pPr>
      <w:r w:rsidRPr="00964B46">
        <w:lastRenderedPageBreak/>
        <w:t>с введением скидок в связи с погашением инвестиционных паев или увеличением их размеров;</w:t>
      </w:r>
    </w:p>
    <w:p w14:paraId="105C47F6" w14:textId="77777777" w:rsidR="009D31BB" w:rsidRPr="00964B46" w:rsidRDefault="009D31BB" w:rsidP="009D31BB">
      <w:pPr>
        <w:ind w:firstLine="709"/>
        <w:jc w:val="both"/>
      </w:pPr>
      <w:r w:rsidRPr="00964B46">
        <w:t>с изменением типа Фонда;</w:t>
      </w:r>
    </w:p>
    <w:p w14:paraId="3F416F1A" w14:textId="77777777" w:rsidR="009D31BB" w:rsidRPr="00964B46" w:rsidRDefault="009D31BB" w:rsidP="009D31BB">
      <w:pPr>
        <w:ind w:firstLine="709"/>
        <w:jc w:val="both"/>
      </w:pPr>
      <w:r w:rsidRPr="00964B46">
        <w:t>с определением количества дополнительных инвестиционных паев</w:t>
      </w:r>
      <w:r>
        <w:t>,</w:t>
      </w:r>
      <w:r w:rsidRPr="00165ED9">
        <w:rPr>
          <w:color w:val="464C55"/>
          <w:shd w:val="clear" w:color="auto" w:fill="FFFFFF"/>
        </w:rPr>
        <w:t xml:space="preserve"> </w:t>
      </w:r>
      <w:r w:rsidRPr="00165ED9">
        <w:t>которые могут быть выданы после завершения (окончания) его формирования</w:t>
      </w:r>
      <w:r w:rsidRPr="00964B46">
        <w:t>;</w:t>
      </w:r>
    </w:p>
    <w:p w14:paraId="4C4FFDE7" w14:textId="77777777" w:rsidR="009D31BB" w:rsidRPr="00964B46" w:rsidRDefault="009D31BB" w:rsidP="009D31BB">
      <w:pPr>
        <w:ind w:firstLine="709"/>
        <w:jc w:val="both"/>
      </w:pPr>
      <w:r w:rsidRPr="00964B46">
        <w:t>с изменением категории Фонда;</w:t>
      </w:r>
    </w:p>
    <w:p w14:paraId="33CC6F5E" w14:textId="77777777" w:rsidR="009D31BB" w:rsidRPr="00964B46" w:rsidRDefault="009D31BB" w:rsidP="009D31BB">
      <w:pPr>
        <w:ind w:firstLine="709"/>
        <w:jc w:val="both"/>
      </w:pPr>
      <w:r w:rsidRPr="00964B46">
        <w:t>с установлением или исключением права владельцев инвестиционных паев на получение дохода от доверительного управления Фондом;</w:t>
      </w:r>
    </w:p>
    <w:p w14:paraId="44D94AEE" w14:textId="77777777" w:rsidR="009D31BB" w:rsidRDefault="009D31BB" w:rsidP="009D31BB">
      <w:pPr>
        <w:ind w:firstLine="709"/>
        <w:jc w:val="both"/>
      </w:pPr>
      <w:r w:rsidRPr="00AA64F3">
        <w:t>с изменением правил и сроков выплаты дохода от доверительного управления имуществом, составляющим Фонд</w:t>
      </w:r>
      <w:r w:rsidRPr="00964B46">
        <w:t>;</w:t>
      </w:r>
    </w:p>
    <w:p w14:paraId="5F1C67DF" w14:textId="77777777" w:rsidR="009D31BB" w:rsidRPr="00964B46" w:rsidRDefault="009D31BB" w:rsidP="009D31BB">
      <w:pPr>
        <w:ind w:firstLine="709"/>
        <w:jc w:val="both"/>
      </w:pPr>
      <w:r w:rsidRPr="00964B46">
        <w:t>с увеличением максимального</w:t>
      </w:r>
      <w:r>
        <w:t xml:space="preserve"> совокупного</w:t>
      </w:r>
      <w:r w:rsidRPr="00964B46">
        <w:t xml:space="preserve">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5FC9C6ED" w14:textId="77777777" w:rsidR="009D31BB" w:rsidRPr="00964B46" w:rsidRDefault="009D31BB" w:rsidP="009D31BB">
      <w:pPr>
        <w:ind w:firstLine="709"/>
        <w:jc w:val="both"/>
      </w:pPr>
      <w:r w:rsidRPr="00964B46">
        <w:t>с изменением срока действия договора доверительного управления Фондом;</w:t>
      </w:r>
    </w:p>
    <w:p w14:paraId="5AE16809" w14:textId="77777777" w:rsidR="009D31BB" w:rsidRPr="00964B46" w:rsidRDefault="009D31BB" w:rsidP="009D31BB">
      <w:pPr>
        <w:ind w:firstLine="709"/>
        <w:jc w:val="both"/>
      </w:pPr>
      <w:r w:rsidRPr="00964B46">
        <w:t>с увеличением размера вознаграждения лица, осуществляющего прекращение Фонда;</w:t>
      </w:r>
    </w:p>
    <w:p w14:paraId="1460F75D" w14:textId="77777777" w:rsidR="009D31BB" w:rsidRPr="00964B46" w:rsidRDefault="009D31BB" w:rsidP="009D31BB">
      <w:pPr>
        <w:ind w:firstLine="709"/>
        <w:jc w:val="both"/>
      </w:pPr>
      <w:r w:rsidRPr="00964B46">
        <w:t xml:space="preserve">с изменением количества голосов, необходимых для принятия решения </w:t>
      </w:r>
      <w:r>
        <w:t>О</w:t>
      </w:r>
      <w:r w:rsidRPr="00964B46">
        <w:t>бщим собранием;</w:t>
      </w:r>
    </w:p>
    <w:p w14:paraId="66FE794F" w14:textId="77777777" w:rsidR="009D31BB" w:rsidRDefault="009D31BB" w:rsidP="009D31BB">
      <w:pPr>
        <w:ind w:firstLine="709"/>
        <w:jc w:val="both"/>
      </w:pPr>
      <w:r w:rsidRPr="00C76C5D">
        <w:t xml:space="preserve">с введением, </w:t>
      </w:r>
      <w:r w:rsidRPr="00174C5C">
        <w:t xml:space="preserve">изменением </w:t>
      </w:r>
      <w:r>
        <w:t xml:space="preserve">или </w:t>
      </w:r>
      <w:r w:rsidRPr="00C76C5D">
        <w:t>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r>
        <w:t>;</w:t>
      </w:r>
    </w:p>
    <w:p w14:paraId="4B80B353" w14:textId="77777777" w:rsidR="009D31BB" w:rsidRDefault="009D31BB" w:rsidP="009D31BB">
      <w:pPr>
        <w:ind w:firstLine="709"/>
        <w:jc w:val="both"/>
      </w:pPr>
      <w:r>
        <w:t xml:space="preserve">с </w:t>
      </w:r>
      <w:r w:rsidRPr="00EA00F3">
        <w:t xml:space="preserve">введением или изменением положений, направленных на раскрытие или предоставление информации о конфликте интересов </w:t>
      </w:r>
      <w:r>
        <w:t>Управляющей компании, С</w:t>
      </w:r>
      <w:r w:rsidRPr="00EA00F3">
        <w:t>пециализированного депозитария</w:t>
      </w:r>
      <w:r>
        <w:t>;</w:t>
      </w:r>
    </w:p>
    <w:p w14:paraId="236C5903" w14:textId="77777777" w:rsidR="009D31BB" w:rsidRPr="00AA64F3" w:rsidRDefault="009D31BB" w:rsidP="009D31BB">
      <w:pPr>
        <w:ind w:firstLine="709"/>
        <w:jc w:val="both"/>
      </w:pPr>
      <w:r w:rsidRPr="00AA64F3">
        <w:t>с установлением, изменением или исключением ограничений Управляющей компании по распоряжению имуществом, составляющим Фонд;</w:t>
      </w:r>
    </w:p>
    <w:p w14:paraId="0E9F841C" w14:textId="77777777" w:rsidR="009D31BB" w:rsidRDefault="009D31BB" w:rsidP="009D31BB">
      <w:pPr>
        <w:ind w:firstLine="709"/>
        <w:jc w:val="both"/>
      </w:pPr>
      <w:r w:rsidRPr="00285185">
        <w:t>с изменением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189BEC9B" w14:textId="77777777" w:rsidR="009D31BB" w:rsidRPr="00964B46" w:rsidRDefault="009D31BB" w:rsidP="009D31BB">
      <w:pPr>
        <w:ind w:firstLine="709"/>
        <w:jc w:val="both"/>
      </w:pPr>
      <w:r w:rsidRPr="00964B46">
        <w:t>2) передачи прав и обязанностей по договору доверительного управления Фондом другой управляющей компании;</w:t>
      </w:r>
    </w:p>
    <w:p w14:paraId="30D0C642" w14:textId="77777777" w:rsidR="009D31BB" w:rsidRPr="000D4BB4" w:rsidRDefault="009D31BB" w:rsidP="009D31BB">
      <w:pPr>
        <w:ind w:firstLine="709"/>
        <w:jc w:val="both"/>
      </w:pPr>
      <w:r w:rsidRPr="00964B46">
        <w:t>3) досрочного прекращения или продления срока действия договора доверительного управления Фондом</w:t>
      </w:r>
      <w:r w:rsidRPr="000D4BB4">
        <w:t>.</w:t>
      </w:r>
    </w:p>
    <w:p w14:paraId="5452A48C" w14:textId="77777777" w:rsidR="009D31BB" w:rsidRPr="000D4BB4" w:rsidRDefault="009D31BB" w:rsidP="009D31BB">
      <w:pPr>
        <w:ind w:firstLine="567"/>
        <w:jc w:val="both"/>
      </w:pPr>
      <w:r w:rsidRPr="000D4BB4">
        <w:t>46. Порядок подготовки, созыва и проведения Общего собрания.</w:t>
      </w:r>
    </w:p>
    <w:p w14:paraId="017F6F25" w14:textId="77777777" w:rsidR="009D31BB" w:rsidRPr="000D4BB4" w:rsidRDefault="009D31BB" w:rsidP="009D31BB">
      <w:pPr>
        <w:ind w:firstLine="567"/>
        <w:jc w:val="both"/>
      </w:pPr>
      <w:r w:rsidRPr="000D4B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10D7A195" w14:textId="77777777" w:rsidR="009D31BB" w:rsidRPr="000D4BB4" w:rsidRDefault="009D31BB" w:rsidP="009D31BB">
      <w:pPr>
        <w:ind w:firstLine="567"/>
        <w:jc w:val="both"/>
      </w:pPr>
      <w:r w:rsidRPr="000D4B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B5E7B04" w14:textId="77777777" w:rsidR="009D31BB" w:rsidRPr="000D4BB4" w:rsidRDefault="009D31BB" w:rsidP="009D31BB">
      <w:pPr>
        <w:ind w:firstLine="567"/>
        <w:jc w:val="both"/>
      </w:pPr>
      <w:r w:rsidRPr="000D4B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2A21C09" w14:textId="77777777" w:rsidR="009D31BB" w:rsidRPr="000D4BB4" w:rsidRDefault="009D31BB" w:rsidP="009D31BB">
      <w:pPr>
        <w:ind w:firstLine="567"/>
        <w:jc w:val="both"/>
      </w:pPr>
      <w:r w:rsidRPr="000D4B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t xml:space="preserve">(прекращения действия) </w:t>
      </w:r>
      <w:r w:rsidRPr="000D4BB4">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101A63AF" w14:textId="77777777" w:rsidR="009D31BB" w:rsidRPr="000D4BB4" w:rsidRDefault="009D31BB" w:rsidP="009D31BB">
      <w:pPr>
        <w:ind w:firstLine="567"/>
        <w:jc w:val="both"/>
      </w:pPr>
      <w:r w:rsidRPr="000D4BB4">
        <w:t xml:space="preserve">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w:t>
      </w:r>
      <w:proofErr w:type="gramStart"/>
      <w:r w:rsidRPr="000D4BB4">
        <w:t>требования,  за</w:t>
      </w:r>
      <w:proofErr w:type="gramEnd"/>
      <w:r w:rsidRPr="000D4BB4">
        <w:t xml:space="preserve"> исключением случаев, когда в созыве Общего собрания было отказано.</w:t>
      </w:r>
    </w:p>
    <w:p w14:paraId="5F6EDEF4" w14:textId="77777777" w:rsidR="009D31BB" w:rsidRPr="000D4BB4" w:rsidRDefault="009D31BB" w:rsidP="009D31BB">
      <w:pPr>
        <w:ind w:firstLine="567"/>
        <w:jc w:val="both"/>
      </w:pPr>
      <w:r w:rsidRPr="000D4BB4">
        <w:lastRenderedPageBreak/>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3B6C2130" w14:textId="77777777" w:rsidR="009D31BB" w:rsidRDefault="009D31BB" w:rsidP="009D31BB">
      <w:pPr>
        <w:ind w:firstLine="567"/>
        <w:jc w:val="both"/>
      </w:pPr>
      <w:r w:rsidRPr="000D4BB4">
        <w:t xml:space="preserve">В случае аннулирования </w:t>
      </w:r>
      <w:r w:rsidRPr="007A6110">
        <w:t>(прекращения действия)</w:t>
      </w:r>
      <w:r>
        <w:t xml:space="preserve"> </w:t>
      </w:r>
      <w:r w:rsidRPr="000D4BB4">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7F38A12" w14:textId="77777777" w:rsidR="009D31BB" w:rsidRPr="000D4BB4" w:rsidRDefault="009D31BB" w:rsidP="009D31BB">
      <w:pPr>
        <w:ind w:firstLine="567"/>
        <w:jc w:val="both"/>
      </w:pPr>
      <w:r w:rsidRPr="000D4B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504833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46.4. </w:t>
      </w:r>
      <w:r w:rsidRPr="00EF3C99">
        <w:rPr>
          <w:rFonts w:ascii="Times New Roman" w:hAnsi="Times New Roman" w:cs="Times New Roman"/>
          <w:sz w:val="24"/>
          <w:szCs w:val="24"/>
        </w:rPr>
        <w:t>Письменное требование владельцев инвестиционных паев о созыве общего собрания должно содержать:</w:t>
      </w:r>
    </w:p>
    <w:p w14:paraId="392ADB6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фамилию, имя, отчество (последнее - при наличии) каждого владельца инвестиционных паев - физического лица, требующего созыва общего собрания; </w:t>
      </w:r>
    </w:p>
    <w:p w14:paraId="3C2FD30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 </w:t>
      </w:r>
    </w:p>
    <w:p w14:paraId="11BEF6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количество инвестиционных паев, принадлежащих каждому владельцу инвестиционных паев из требующих созыва общего собрания; </w:t>
      </w:r>
    </w:p>
    <w:p w14:paraId="660B1E5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настоящих Правил, к требованию о созыве общего собрания прилагаются проект изменений и дополнений, а также текст Правил с учетом указанных изменений и дополнений. </w:t>
      </w:r>
    </w:p>
    <w:p w14:paraId="539816B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Письменное требование владельцев инвестиционных паев о созыве общего собрания может содержать формулировки решений по предлагаемым вопросам.</w:t>
      </w:r>
    </w:p>
    <w:p w14:paraId="0CAB86C1" w14:textId="77777777" w:rsidR="009D31BB" w:rsidRPr="000D4BB4" w:rsidRDefault="009D31BB" w:rsidP="009D31BB">
      <w:pPr>
        <w:ind w:firstLine="567"/>
        <w:jc w:val="both"/>
      </w:pPr>
      <w:r w:rsidRPr="000D4BB4">
        <w:t xml:space="preserve">46.5. </w:t>
      </w:r>
      <w:r w:rsidRPr="00EF3C99">
        <w:t>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r w:rsidRPr="000D4BB4">
        <w:t>.</w:t>
      </w:r>
    </w:p>
    <w:p w14:paraId="2B5D56A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46.6. </w:t>
      </w:r>
      <w:r w:rsidRPr="00EF3C99">
        <w:rPr>
          <w:rFonts w:ascii="Times New Roman" w:hAnsi="Times New Roman" w:cs="Times New Roman"/>
          <w:sz w:val="24"/>
          <w:szCs w:val="24"/>
        </w:rPr>
        <w:t xml:space="preserve">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 </w:t>
      </w:r>
    </w:p>
    <w:p w14:paraId="36D23BE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 </w:t>
      </w:r>
    </w:p>
    <w:p w14:paraId="3A500034" w14:textId="77777777" w:rsidR="009D31BB" w:rsidRPr="000D4BB4" w:rsidRDefault="009D31BB" w:rsidP="009D31BB">
      <w:pPr>
        <w:ind w:firstLine="567"/>
        <w:jc w:val="both"/>
      </w:pPr>
      <w:r w:rsidRPr="00EF3C99">
        <w:t xml:space="preserve">Требования настоящего пункта не применяются, если требование о созыве общего собрания направляется способом, предусмотренным абзацем четвертым пункта </w:t>
      </w:r>
      <w:r w:rsidRPr="00D86E44">
        <w:t>46.8</w:t>
      </w:r>
      <w:r w:rsidRPr="00EF3C99">
        <w:t xml:space="preserve"> настоящих Правил</w:t>
      </w:r>
      <w:r w:rsidRPr="000D4BB4">
        <w:t>.</w:t>
      </w:r>
    </w:p>
    <w:p w14:paraId="2A24A016" w14:textId="77777777" w:rsidR="009D31BB" w:rsidRPr="00BD39F8" w:rsidRDefault="009D31BB" w:rsidP="009D31BB">
      <w:pPr>
        <w:pStyle w:val="Default0"/>
        <w:ind w:firstLine="567"/>
        <w:jc w:val="both"/>
        <w:rPr>
          <w:rFonts w:ascii="Times New Roman" w:hAnsi="Times New Roman" w:cs="Times New Roman"/>
          <w:color w:val="auto"/>
        </w:rPr>
      </w:pPr>
      <w:r w:rsidRPr="00DA3DCA">
        <w:rPr>
          <w:rFonts w:ascii="Times New Roman" w:hAnsi="Times New Roman" w:cs="Times New Roman"/>
          <w:color w:val="auto"/>
        </w:rPr>
        <w:t xml:space="preserve">46.7. </w:t>
      </w:r>
      <w:r w:rsidRPr="00BD39F8">
        <w:rPr>
          <w:rFonts w:ascii="Times New Roman" w:hAnsi="Times New Roman" w:cs="Times New Roman"/>
          <w:color w:val="auto"/>
        </w:rPr>
        <w:t xml:space="preserve">В случае если лицом, созывающим общее собрание, являются Управляющая компания или владельцы инвестиционных паев, то оно должно уведомить о созыве общего собрания Специализированный депозитарий не позднее, чем за 15 (Пятнадцать) рабочих дней до даты проведения общего собрания, определенной в решении о созыве общего собрания. </w:t>
      </w:r>
    </w:p>
    <w:p w14:paraId="5A1E339F" w14:textId="77777777" w:rsidR="009D31BB" w:rsidRDefault="009D31BB" w:rsidP="009D31BB">
      <w:pPr>
        <w:ind w:firstLine="567"/>
        <w:jc w:val="both"/>
      </w:pPr>
      <w:r w:rsidRPr="00BD39F8">
        <w:lastRenderedPageBreak/>
        <w:t>Лицо, созывающее общее собрание, должно уведомить о созыве общего собрания Банк России не позднее, чем за 15 (Пятнадцать) рабочих дней до даты проведения общего собрания, определенной в решении о созыве общего собрания.</w:t>
      </w:r>
    </w:p>
    <w:p w14:paraId="53AF4D7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46.8. Письменное</w:t>
      </w:r>
      <w:r w:rsidRPr="000D4BB4">
        <w:t xml:space="preserve"> </w:t>
      </w:r>
      <w:r w:rsidRPr="00EF3C99">
        <w:rPr>
          <w:rFonts w:ascii="Times New Roman" w:hAnsi="Times New Roman" w:cs="Times New Roman"/>
          <w:sz w:val="24"/>
          <w:szCs w:val="24"/>
        </w:rPr>
        <w:t xml:space="preserve">требование владельцев инвестиционных паев о созыве общего собрания подается 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правляющую компанию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пециализированный депозитарий одним из следующих способов:</w:t>
      </w:r>
    </w:p>
    <w:p w14:paraId="073C1EA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почтовым отправлением или курьерской службой по адресам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2871DF7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вручением под подпись лицам, осуществляющим функции единоличного исполнительного органа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единоличного исполнительного органа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или иным лицам, уполномоченным от имени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принимать адресованную им письменную корреспонденцию;</w:t>
      </w:r>
    </w:p>
    <w:p w14:paraId="339795ED" w14:textId="77777777" w:rsidR="009D31BB" w:rsidRPr="000D4BB4" w:rsidRDefault="009D31BB" w:rsidP="009D31BB">
      <w:pPr>
        <w:ind w:firstLine="567"/>
        <w:jc w:val="both"/>
      </w:pPr>
      <w:r w:rsidRPr="00EF3C99">
        <w:t>•</w:t>
      </w:r>
      <w:r w:rsidRPr="00EF3C99">
        <w:tab/>
      </w:r>
      <w:r>
        <w:t xml:space="preserve">   </w:t>
      </w:r>
      <w:r w:rsidRPr="00EF3C99">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 (в случае если ведение реестра владельцев инвестиционных паев Фонда осуществляется </w:t>
      </w:r>
      <w:r>
        <w:t>С</w:t>
      </w:r>
      <w:r w:rsidRPr="00EF3C99">
        <w:t>пециализированным депозитарием этого Фонда)</w:t>
      </w:r>
      <w:r w:rsidRPr="000D4BB4">
        <w:t>.</w:t>
      </w:r>
    </w:p>
    <w:p w14:paraId="595F84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46.9. </w:t>
      </w:r>
      <w:r w:rsidRPr="00EF3C99">
        <w:rPr>
          <w:rFonts w:ascii="Times New Roman" w:hAnsi="Times New Roman" w:cs="Times New Roman"/>
          <w:sz w:val="24"/>
          <w:szCs w:val="24"/>
        </w:rPr>
        <w:t xml:space="preserve">В случае если общее собрание созывается владельцами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пециализированным депозитарием Фонда по собственной инициативе, они должны принять решение о созыве общего собрания.</w:t>
      </w:r>
    </w:p>
    <w:p w14:paraId="407B84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общее собрание созывается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пециализированным депозитарием Фонда по требованию владельцев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правляющая компания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пециализированный депозитарий Фонда в течение </w:t>
      </w:r>
      <w:r>
        <w:rPr>
          <w:rFonts w:ascii="Times New Roman" w:hAnsi="Times New Roman" w:cs="Times New Roman"/>
          <w:sz w:val="24"/>
          <w:szCs w:val="24"/>
        </w:rPr>
        <w:t>5</w:t>
      </w:r>
      <w:r w:rsidRPr="00EF3C99">
        <w:rPr>
          <w:rFonts w:ascii="Times New Roman" w:hAnsi="Times New Roman" w:cs="Times New Roman"/>
          <w:sz w:val="24"/>
          <w:szCs w:val="24"/>
        </w:rPr>
        <w:t xml:space="preserve"> </w:t>
      </w:r>
      <w:r>
        <w:rPr>
          <w:rFonts w:ascii="Times New Roman" w:hAnsi="Times New Roman" w:cs="Times New Roman"/>
          <w:sz w:val="24"/>
          <w:szCs w:val="24"/>
        </w:rPr>
        <w:t xml:space="preserve">(Пяти) </w:t>
      </w:r>
      <w:r w:rsidRPr="00EF3C99">
        <w:rPr>
          <w:rFonts w:ascii="Times New Roman" w:hAnsi="Times New Roman" w:cs="Times New Roman"/>
          <w:sz w:val="24"/>
          <w:szCs w:val="24"/>
        </w:rPr>
        <w:t>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5D977E90" w14:textId="77777777" w:rsidR="009D31BB" w:rsidRPr="000D4BB4" w:rsidRDefault="009D31BB" w:rsidP="009D31BB">
      <w:pPr>
        <w:ind w:firstLine="567"/>
        <w:jc w:val="both"/>
      </w:pPr>
      <w:r w:rsidRPr="00EF3C99">
        <w:t xml:space="preserve">В случае если </w:t>
      </w:r>
      <w:r>
        <w:t>У</w:t>
      </w:r>
      <w:r w:rsidRPr="00EF3C99">
        <w:t xml:space="preserve">правляющей компанией или </w:t>
      </w:r>
      <w:r>
        <w:t>С</w:t>
      </w:r>
      <w:r w:rsidRPr="00EF3C99">
        <w:t xml:space="preserve">пециализированным депозитарием Фонда принято решение об отказе в созыве общего собрания, </w:t>
      </w:r>
      <w:r>
        <w:t>У</w:t>
      </w:r>
      <w:r w:rsidRPr="00EF3C99">
        <w:t xml:space="preserve">правляющая компания или </w:t>
      </w:r>
      <w:r>
        <w:t>С</w:t>
      </w:r>
      <w:r w:rsidRPr="00EF3C99">
        <w:t xml:space="preserve">пециализированный депозитарий Фонда не позднее </w:t>
      </w:r>
      <w:r>
        <w:t>3 (Т</w:t>
      </w:r>
      <w:r w:rsidRPr="00EF3C99">
        <w:t>рех</w:t>
      </w:r>
      <w:r>
        <w:t>)</w:t>
      </w:r>
      <w:r w:rsidRPr="00EF3C99">
        <w:t xml:space="preserve">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путем их направления заказным письмом с уведомлением о вручении</w:t>
      </w:r>
      <w:r w:rsidRPr="000D4BB4">
        <w:t>.</w:t>
      </w:r>
    </w:p>
    <w:p w14:paraId="17DF46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46.10. </w:t>
      </w:r>
      <w:r w:rsidRPr="00EF3C99">
        <w:rPr>
          <w:rFonts w:ascii="Times New Roman" w:hAnsi="Times New Roman" w:cs="Times New Roman"/>
          <w:sz w:val="24"/>
          <w:szCs w:val="24"/>
        </w:rPr>
        <w:t>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6BA0CE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1311A1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26757A3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 случае направления через курьерскую службу – дата вручения курьером;</w:t>
      </w:r>
    </w:p>
    <w:p w14:paraId="03DD70B0" w14:textId="77777777" w:rsidR="009D31BB" w:rsidRPr="000D4BB4" w:rsidRDefault="009D31BB" w:rsidP="009D31BB">
      <w:pPr>
        <w:ind w:firstLine="567"/>
        <w:jc w:val="both"/>
      </w:pPr>
      <w:r w:rsidRPr="00EF3C99">
        <w:t>•</w:t>
      </w:r>
      <w:r w:rsidRPr="00EF3C99">
        <w:tab/>
      </w:r>
      <w:r>
        <w:t xml:space="preserve">    </w:t>
      </w:r>
      <w:r w:rsidRPr="00EF3C99">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Фонда</w:t>
      </w:r>
      <w:r w:rsidRPr="000D4BB4">
        <w:t>.</w:t>
      </w:r>
    </w:p>
    <w:p w14:paraId="6138BCF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D86E44">
        <w:rPr>
          <w:rFonts w:ascii="Times New Roman" w:hAnsi="Times New Roman" w:cs="Times New Roman"/>
          <w:sz w:val="24"/>
          <w:szCs w:val="24"/>
        </w:rPr>
        <w:t>46.1</w:t>
      </w:r>
      <w:r w:rsidRPr="00645399">
        <w:rPr>
          <w:rFonts w:ascii="Times New Roman" w:hAnsi="Times New Roman" w:cs="Times New Roman"/>
          <w:sz w:val="24"/>
          <w:szCs w:val="24"/>
        </w:rPr>
        <w:t>1</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Решение о созыве общего собрания должно содержать следующие сведения:</w:t>
      </w:r>
    </w:p>
    <w:p w14:paraId="58B656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 принятия 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w:t>
      </w:r>
      <w:r w:rsidRPr="00EF3C99">
        <w:rPr>
          <w:rFonts w:ascii="Times New Roman" w:hAnsi="Times New Roman" w:cs="Times New Roman"/>
          <w:sz w:val="24"/>
          <w:szCs w:val="24"/>
        </w:rPr>
        <w:lastRenderedPageBreak/>
        <w:t>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w:t>
      </w:r>
    </w:p>
    <w:p w14:paraId="6619AA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способы представления (направления) бюллетеней для голосования, предусмотренные пунктом </w:t>
      </w:r>
      <w:r w:rsidRPr="00D86E44">
        <w:rPr>
          <w:rFonts w:ascii="Times New Roman" w:hAnsi="Times New Roman" w:cs="Times New Roman"/>
          <w:sz w:val="24"/>
          <w:szCs w:val="24"/>
        </w:rPr>
        <w:t>4</w:t>
      </w:r>
      <w:r>
        <w:rPr>
          <w:rFonts w:ascii="Times New Roman" w:hAnsi="Times New Roman" w:cs="Times New Roman"/>
          <w:sz w:val="24"/>
          <w:szCs w:val="24"/>
        </w:rPr>
        <w:t>6</w:t>
      </w:r>
      <w:r w:rsidRPr="00D86E44">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 настоящих Правил с указанием сведений для представления (направления) бюллетеней для голосования, в том числе почтового адреса, по которому могут направляться заполненные бюллетени для голосования;</w:t>
      </w:r>
    </w:p>
    <w:p w14:paraId="01AEEB3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p w14:paraId="2E83248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адрес места проведения общего собрания (в случае проведения заседания с определением места его проведения);</w:t>
      </w:r>
    </w:p>
    <w:p w14:paraId="781C3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6E3DC75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w:t>
      </w:r>
    </w:p>
    <w:p w14:paraId="53144C2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по состоянию на которую составляется список лиц, имеющих право на участие в общем собрании;</w:t>
      </w:r>
    </w:p>
    <w:p w14:paraId="4CBAA3B9" w14:textId="77777777" w:rsidR="009D31BB" w:rsidRPr="00951271" w:rsidRDefault="009D31BB" w:rsidP="009D31BB">
      <w:pPr>
        <w:pStyle w:val="ConsPlusNormal"/>
        <w:tabs>
          <w:tab w:val="left" w:pos="993"/>
          <w:tab w:val="left" w:pos="1276"/>
        </w:tabs>
        <w:ind w:firstLine="567"/>
        <w:contextualSpacing/>
        <w:jc w:val="both"/>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951271">
        <w:rPr>
          <w:rFonts w:ascii="Times New Roman" w:hAnsi="Times New Roman" w:cs="Times New Roman"/>
          <w:sz w:val="24"/>
          <w:szCs w:val="24"/>
        </w:rPr>
        <w:t>повестку дня общего собрания.</w:t>
      </w:r>
    </w:p>
    <w:p w14:paraId="2F27E073" w14:textId="77777777" w:rsidR="009D31BB" w:rsidRPr="000D4BB4" w:rsidRDefault="009D31BB" w:rsidP="009D31BB">
      <w:pPr>
        <w:ind w:firstLine="567"/>
        <w:jc w:val="both"/>
      </w:pPr>
      <w:r w:rsidRPr="00951271">
        <w:t xml:space="preserve">46.12. </w:t>
      </w:r>
      <w:r w:rsidRPr="00EF3C99">
        <w:t xml:space="preserve">В случае если общее собрание созывается по инициативе </w:t>
      </w:r>
      <w:r>
        <w:t>У</w:t>
      </w:r>
      <w:r w:rsidRPr="00EF3C99">
        <w:t xml:space="preserve">правляющей компании или </w:t>
      </w:r>
      <w:r>
        <w:t>С</w:t>
      </w:r>
      <w:r w:rsidRPr="00EF3C99">
        <w:t>пециализированного депозитария Фонда, общее собрание должно быть проведено не позднее 25 рабочих дней с даты принятия решения о его созыве.</w:t>
      </w:r>
    </w:p>
    <w:p w14:paraId="27DA795D" w14:textId="77777777" w:rsidR="009D31BB" w:rsidRPr="000D4BB4" w:rsidRDefault="009D31BB" w:rsidP="009D31BB">
      <w:pPr>
        <w:ind w:firstLine="567"/>
        <w:jc w:val="both"/>
      </w:pPr>
      <w:r w:rsidRPr="000D4BB4">
        <w:t>46.1</w:t>
      </w:r>
      <w:r>
        <w:t>3</w:t>
      </w:r>
      <w:r w:rsidRPr="000D4BB4">
        <w:t xml:space="preserve">. Общее собрание, проводимое в форме собрания, должно проводиться в </w:t>
      </w:r>
      <w:r w:rsidRPr="00D86E44">
        <w:t>городе Москва</w:t>
      </w:r>
      <w:r w:rsidRPr="000D4BB4">
        <w:t>.</w:t>
      </w:r>
    </w:p>
    <w:p w14:paraId="036EB99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46.1</w:t>
      </w:r>
      <w:r>
        <w:rPr>
          <w:rFonts w:ascii="Times New Roman" w:hAnsi="Times New Roman" w:cs="Times New Roman"/>
          <w:sz w:val="24"/>
          <w:szCs w:val="24"/>
        </w:rPr>
        <w:t>4</w:t>
      </w:r>
      <w:r w:rsidRPr="00AA64F3">
        <w:rPr>
          <w:rFonts w:ascii="Times New Roman" w:hAnsi="Times New Roman" w:cs="Times New Roman"/>
          <w:sz w:val="24"/>
          <w:szCs w:val="24"/>
        </w:rPr>
        <w:t xml:space="preserve">. В </w:t>
      </w:r>
      <w:r w:rsidRPr="00EF3C99">
        <w:rPr>
          <w:rFonts w:ascii="Times New Roman" w:hAnsi="Times New Roman" w:cs="Times New Roman"/>
          <w:sz w:val="24"/>
          <w:szCs w:val="24"/>
        </w:rPr>
        <w:t>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p>
    <w:p w14:paraId="49D33A76" w14:textId="77777777" w:rsidR="009D31BB" w:rsidRPr="00EF3C99" w:rsidRDefault="009D31BB" w:rsidP="009D31BB">
      <w:pPr>
        <w:ind w:firstLine="567"/>
        <w:jc w:val="both"/>
      </w:pPr>
      <w:r>
        <w:t xml:space="preserve"> </w:t>
      </w:r>
      <w:proofErr w:type="gramStart"/>
      <w:r>
        <w:t>4</w:t>
      </w:r>
      <w:r w:rsidRPr="0011269B">
        <w:t>6</w:t>
      </w:r>
      <w:r w:rsidRPr="00EF3C99">
        <w:t>.1</w:t>
      </w:r>
      <w:r>
        <w:t>5</w:t>
      </w:r>
      <w:r w:rsidRPr="00EF3C99">
        <w:t xml:space="preserve"> В случае если</w:t>
      </w:r>
      <w:proofErr w:type="gramEnd"/>
      <w:r w:rsidRPr="00EF3C99">
        <w:t xml:space="preserve">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4776A1D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2D2AF724"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w:t>
      </w:r>
      <w:r w:rsidRPr="00487190">
        <w:rPr>
          <w:rFonts w:ascii="Times New Roman" w:hAnsi="Times New Roman" w:cs="Times New Roman"/>
          <w:color w:val="auto"/>
        </w:rPr>
        <w:t>6</w:t>
      </w:r>
      <w:r w:rsidRPr="00AA64F3">
        <w:rPr>
          <w:rFonts w:ascii="Times New Roman" w:hAnsi="Times New Roman" w:cs="Times New Roman"/>
          <w:color w:val="auto"/>
        </w:rPr>
        <w:t>.</w:t>
      </w:r>
      <w:r>
        <w:rPr>
          <w:rFonts w:ascii="Times New Roman" w:hAnsi="Times New Roman" w:cs="Times New Roman"/>
          <w:color w:val="auto"/>
        </w:rPr>
        <w:t>16</w:t>
      </w:r>
      <w:r w:rsidRPr="00AA64F3">
        <w:rPr>
          <w:rFonts w:ascii="Times New Roman" w:hAnsi="Times New Roman" w:cs="Times New Roman"/>
          <w:color w:val="auto"/>
        </w:rPr>
        <w:t xml:space="preserve">. В случае принятия решения о созыве общего собрания, 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 </w:t>
      </w:r>
    </w:p>
    <w:p w14:paraId="6457F199"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опубликовать сообщение о созыве общего собрания на сайте в информационно-телекоммуникационной сети «Интернет», принадлежащем Управляющей компании, по адресу: </w:t>
      </w:r>
      <w:proofErr w:type="spellStart"/>
      <w:r w:rsidRPr="00AA64F3">
        <w:rPr>
          <w:rFonts w:ascii="Times New Roman" w:hAnsi="Times New Roman" w:cs="Times New Roman"/>
          <w:color w:val="auto"/>
        </w:rPr>
        <w:t>www</w:t>
      </w:r>
      <w:proofErr w:type="spellEnd"/>
      <w:r w:rsidRPr="00AA64F3">
        <w:rPr>
          <w:rFonts w:ascii="Times New Roman" w:hAnsi="Times New Roman" w:cs="Times New Roman"/>
          <w:color w:val="auto"/>
        </w:rPr>
        <w:t>.</w:t>
      </w:r>
      <w:r>
        <w:rPr>
          <w:rFonts w:ascii="Times New Roman" w:hAnsi="Times New Roman" w:cs="Times New Roman"/>
          <w:color w:val="auto"/>
          <w:lang w:val="en-US"/>
        </w:rPr>
        <w:t>ukprofinvest</w:t>
      </w:r>
      <w:r w:rsidRPr="00AA64F3">
        <w:rPr>
          <w:rFonts w:ascii="Times New Roman" w:hAnsi="Times New Roman" w:cs="Times New Roman"/>
          <w:color w:val="auto"/>
        </w:rPr>
        <w:t>.</w:t>
      </w:r>
      <w:proofErr w:type="spellStart"/>
      <w:r w:rsidRPr="00AA64F3">
        <w:rPr>
          <w:rFonts w:ascii="Times New Roman" w:hAnsi="Times New Roman" w:cs="Times New Roman"/>
          <w:color w:val="auto"/>
        </w:rPr>
        <w:t>ru</w:t>
      </w:r>
      <w:proofErr w:type="spellEnd"/>
      <w:r w:rsidRPr="00AA64F3">
        <w:rPr>
          <w:rFonts w:ascii="Times New Roman" w:hAnsi="Times New Roman" w:cs="Times New Roman"/>
          <w:color w:val="auto"/>
        </w:rPr>
        <w:t xml:space="preserve">, </w:t>
      </w:r>
      <w:r w:rsidRPr="00D86E44">
        <w:rPr>
          <w:rFonts w:ascii="Times New Roman" w:hAnsi="Times New Roman" w:cs="Times New Roman"/>
          <w:color w:val="auto"/>
        </w:rPr>
        <w:t xml:space="preserve">или Специализированному депозитарию по </w:t>
      </w:r>
      <w:r w:rsidRPr="009D31BB">
        <w:rPr>
          <w:rFonts w:ascii="Times New Roman" w:hAnsi="Times New Roman" w:cs="Times New Roman"/>
          <w:color w:val="auto"/>
        </w:rPr>
        <w:t xml:space="preserve">адресу </w:t>
      </w:r>
      <w:hyperlink r:id="rId8" w:history="1">
        <w:r w:rsidRPr="009D31BB">
          <w:rPr>
            <w:rStyle w:val="aa"/>
            <w:rFonts w:ascii="Times New Roman" w:hAnsi="Times New Roman"/>
            <w:color w:val="auto"/>
            <w:u w:val="none"/>
          </w:rPr>
          <w:t>www.sdkgarant.ru</w:t>
        </w:r>
      </w:hyperlink>
      <w:r w:rsidRPr="009D31BB">
        <w:rPr>
          <w:rFonts w:ascii="Times New Roman" w:hAnsi="Times New Roman" w:cs="Times New Roman"/>
          <w:color w:val="auto"/>
        </w:rPr>
        <w:t xml:space="preserve">;  </w:t>
      </w:r>
    </w:p>
    <w:p w14:paraId="1CDC6C67"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направить сообщение о созыве общего собрания Регистратору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375B85"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w:t>
      </w:r>
      <w:r w:rsidRPr="00AA64F3">
        <w:rPr>
          <w:rFonts w:ascii="Times New Roman" w:hAnsi="Times New Roman" w:cs="Times New Roman"/>
          <w:color w:val="auto"/>
        </w:rPr>
        <w:lastRenderedPageBreak/>
        <w:t xml:space="preserve">номинальными держателями (в случае если лицо, осуществляющее созыв общего собрания, является Регистратором); </w:t>
      </w:r>
    </w:p>
    <w:p w14:paraId="19BEEEB0"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если общее собрание созывается владельцами инвестиционных паев, опубликовать сообщение о созыве общего собрания в любом печатном издании. </w:t>
      </w:r>
    </w:p>
    <w:p w14:paraId="4CD78298" w14:textId="77777777" w:rsidR="009D31BB" w:rsidRPr="000D4BB4" w:rsidRDefault="009D31BB" w:rsidP="009D31BB">
      <w:pPr>
        <w:ind w:firstLine="567"/>
        <w:jc w:val="both"/>
      </w:pPr>
      <w:r w:rsidRPr="000D4BB4">
        <w:t>46.1</w:t>
      </w:r>
      <w:r>
        <w:t>7</w:t>
      </w:r>
      <w:r w:rsidRPr="000D4BB4">
        <w:t>.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02B9E4F4" w14:textId="77777777" w:rsidR="009D31BB" w:rsidRPr="00AA64F3" w:rsidRDefault="009D31BB" w:rsidP="009D31BB">
      <w:pPr>
        <w:ind w:firstLine="567"/>
        <w:jc w:val="both"/>
      </w:pPr>
      <w:r w:rsidRPr="000D4B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0910F0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47FB3839" w14:textId="77777777" w:rsidR="009D31BB" w:rsidRPr="000D4BB4" w:rsidRDefault="009D31BB" w:rsidP="009D31BB">
      <w:pPr>
        <w:ind w:firstLine="567"/>
        <w:jc w:val="both"/>
      </w:pPr>
      <w:r w:rsidRPr="000D4BB4">
        <w:t>46.1</w:t>
      </w:r>
      <w:r>
        <w:t>8</w:t>
      </w:r>
      <w:r w:rsidRPr="000D4BB4">
        <w:t>.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0BA8ACAA" w14:textId="77777777" w:rsidR="009D31BB" w:rsidRPr="000D4BB4" w:rsidRDefault="009D31BB" w:rsidP="009D31BB">
      <w:pPr>
        <w:ind w:firstLine="567"/>
        <w:jc w:val="both"/>
      </w:pPr>
      <w:r w:rsidRPr="000D4BB4">
        <w:t>46.1</w:t>
      </w:r>
      <w:r>
        <w:t>9</w:t>
      </w:r>
      <w:r w:rsidRPr="000D4BB4">
        <w:t>.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60F4B3F2"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46.</w:t>
      </w:r>
      <w:r>
        <w:rPr>
          <w:rFonts w:ascii="Times New Roman" w:hAnsi="Times New Roman" w:cs="Times New Roman"/>
          <w:color w:val="auto"/>
        </w:rPr>
        <w:t>20</w:t>
      </w:r>
      <w:r w:rsidRPr="00AA64F3">
        <w:rPr>
          <w:rFonts w:ascii="Times New Roman" w:hAnsi="Times New Roman" w:cs="Times New Roman"/>
          <w:color w:val="auto"/>
        </w:rPr>
        <w:t xml:space="preserve">. Сообщение о созыве общего собрания должно содержать информацию, определенную в решении о созыве общего собрания, и следующие сведения: </w:t>
      </w:r>
    </w:p>
    <w:p w14:paraId="26A841F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название Фонда; </w:t>
      </w:r>
    </w:p>
    <w:p w14:paraId="1FF7DF5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полное фирменное наименование Управляющей компании; </w:t>
      </w:r>
    </w:p>
    <w:p w14:paraId="034036C6"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полное фирменное наименование Специализированного депозитария; </w:t>
      </w:r>
    </w:p>
    <w:p w14:paraId="5181EA73"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000C112E"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5) порядок ознакомления с информацией (материалами) для проведения общего собрания; </w:t>
      </w:r>
    </w:p>
    <w:p w14:paraId="69FBBC31" w14:textId="77777777" w:rsidR="009D31BB" w:rsidRPr="000D4BB4" w:rsidRDefault="009D31BB" w:rsidP="009D31BB">
      <w:pPr>
        <w:ind w:firstLine="567"/>
        <w:jc w:val="both"/>
      </w:pPr>
      <w:r w:rsidRPr="00AA64F3">
        <w:t>6) информацию о праве владельцев инвестиционных паев, голосовавших против принятого решения об утверждении изменений и дополнений в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r w:rsidRPr="000D4BB4">
        <w:t>.</w:t>
      </w:r>
    </w:p>
    <w:p w14:paraId="796FA3A0" w14:textId="77777777" w:rsidR="009D31BB" w:rsidRPr="00AA64F3" w:rsidRDefault="009D31BB" w:rsidP="009D31BB">
      <w:pPr>
        <w:ind w:firstLine="567"/>
        <w:jc w:val="both"/>
      </w:pPr>
      <w:r w:rsidRPr="00D86E44">
        <w:t>46.2</w:t>
      </w:r>
      <w:r>
        <w:t>1</w:t>
      </w:r>
      <w:r w:rsidRPr="00D86E44">
        <w:t>.</w:t>
      </w:r>
      <w:r>
        <w:t>1.</w:t>
      </w:r>
      <w:r w:rsidRPr="000D4BB4">
        <w:t xml:space="preserve"> </w:t>
      </w:r>
      <w:r w:rsidRPr="00AA64F3">
        <w:t xml:space="preserve">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 </w:t>
      </w:r>
    </w:p>
    <w:p w14:paraId="4AE53A52"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 лицам, имеющим право на участие в Общем собрании, зарегистрированным в реестре владельцев инвестиционных паев любым из способов: </w:t>
      </w:r>
    </w:p>
    <w:p w14:paraId="56FB25BE" w14:textId="77777777" w:rsidR="009D31BB" w:rsidRDefault="009D31BB" w:rsidP="009D31BB">
      <w:pPr>
        <w:ind w:firstLine="567"/>
        <w:jc w:val="both"/>
      </w:pPr>
      <w:r>
        <w:lastRenderedPageBreak/>
        <w:t xml:space="preserve">а) в форме документа на бумажном носителе путем направления простого почтового отправления посредством почтовой связи или курьерской службы по адресу, указанному в реестре владельцев инвестиционных паев или предоставленному владельцем инвестиционных паев Управляющей компании письменно; </w:t>
      </w:r>
    </w:p>
    <w:p w14:paraId="7BE3CE93" w14:textId="77777777" w:rsidR="009D31BB" w:rsidRDefault="009D31BB" w:rsidP="009D31BB">
      <w:pPr>
        <w:ind w:firstLine="567"/>
        <w:jc w:val="both"/>
      </w:pPr>
      <w:r>
        <w:t xml:space="preserve">б) в форме документа на бумажном носителе путем вручения документа лично под расписку. </w:t>
      </w:r>
    </w:p>
    <w:p w14:paraId="6D78D476"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Регистратору,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7BA4D5"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Регистратором)</w:t>
      </w:r>
      <w:r w:rsidRPr="00AA64F3">
        <w:t>.</w:t>
      </w:r>
    </w:p>
    <w:p w14:paraId="556F63DB" w14:textId="77777777" w:rsidR="009D31BB" w:rsidRDefault="009D31BB" w:rsidP="009D31BB">
      <w:pPr>
        <w:ind w:firstLine="567"/>
        <w:jc w:val="both"/>
      </w:pPr>
      <w:r>
        <w:t xml:space="preserve">46.21.2. 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 лиц, имеющих право 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 </w:t>
      </w:r>
    </w:p>
    <w:p w14:paraId="2D56B8A7" w14:textId="77777777" w:rsidR="009D31BB" w:rsidRPr="000D4BB4" w:rsidRDefault="009D31BB" w:rsidP="009D31BB">
      <w:pPr>
        <w:ind w:firstLine="567"/>
        <w:jc w:val="both"/>
      </w:pPr>
      <w: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5 (Пяти) рабочих дней с даты поступления указанного требования. Копии указанных документов предоставляются за плату, не превышающую расходы на их изготовление.</w:t>
      </w:r>
    </w:p>
    <w:p w14:paraId="72F6AE50" w14:textId="77777777" w:rsidR="009D31BB" w:rsidRDefault="009D31BB" w:rsidP="009D31BB">
      <w:pPr>
        <w:ind w:firstLine="567"/>
        <w:jc w:val="both"/>
      </w:pPr>
      <w:r w:rsidRPr="000D4BB4">
        <w:t>46.2</w:t>
      </w:r>
      <w:r>
        <w:t>2</w:t>
      </w:r>
      <w:r w:rsidRPr="000D4BB4">
        <w:t xml:space="preserve">. </w:t>
      </w:r>
      <w:r>
        <w:t xml:space="preserve">Бюллетень для голосования должен содержать следующую информацию: </w:t>
      </w:r>
    </w:p>
    <w:p w14:paraId="7C8A367C" w14:textId="77777777" w:rsidR="009D31BB" w:rsidRDefault="009D31BB" w:rsidP="009D31BB">
      <w:pPr>
        <w:ind w:firstLine="567"/>
        <w:jc w:val="both"/>
      </w:pPr>
      <w:r>
        <w:t xml:space="preserve">1) название Фонда; </w:t>
      </w:r>
    </w:p>
    <w:p w14:paraId="5D5923F6" w14:textId="77777777" w:rsidR="009D31BB" w:rsidRDefault="009D31BB" w:rsidP="009D31BB">
      <w:pPr>
        <w:ind w:firstLine="567"/>
        <w:jc w:val="both"/>
      </w:pPr>
      <w:r>
        <w:t xml:space="preserve">2) полное фирменное наименование Управляющей компании; </w:t>
      </w:r>
    </w:p>
    <w:p w14:paraId="3FC58A61" w14:textId="77777777" w:rsidR="009D31BB" w:rsidRDefault="009D31BB" w:rsidP="009D31BB">
      <w:pPr>
        <w:ind w:firstLine="567"/>
        <w:jc w:val="both"/>
      </w:pPr>
      <w:r>
        <w:t xml:space="preserve">3) полное фирменное наименование Специализированного депозитария; </w:t>
      </w:r>
    </w:p>
    <w:p w14:paraId="185A884D" w14:textId="77777777" w:rsidR="009D31BB" w:rsidRDefault="009D31BB" w:rsidP="009D31BB">
      <w:pPr>
        <w:ind w:firstLine="567"/>
        <w:jc w:val="both"/>
      </w:pPr>
      <w: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42BBC60" w14:textId="77777777" w:rsidR="009D31BB" w:rsidRDefault="009D31BB" w:rsidP="009D31BB">
      <w:pPr>
        <w:ind w:firstLine="567"/>
        <w:jc w:val="both"/>
      </w:pPr>
      <w:r>
        <w:t xml:space="preserve">5) способ принятия решения Общего собрания (путем проведения заседания и (или) путем заочного голосования); </w:t>
      </w:r>
    </w:p>
    <w:p w14:paraId="7CE696DF" w14:textId="77777777" w:rsidR="009D31BB" w:rsidRDefault="009D31BB" w:rsidP="009D31BB">
      <w:pPr>
        <w:ind w:firstLine="567"/>
        <w:jc w:val="both"/>
      </w:pPr>
      <w:r>
        <w:t xml:space="preserve">6) 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3536EDB6" w14:textId="77777777" w:rsidR="009D31BB" w:rsidRDefault="009D31BB" w:rsidP="009D31BB">
      <w:pPr>
        <w:ind w:firstLine="567"/>
        <w:jc w:val="both"/>
      </w:pPr>
      <w:r>
        <w:t xml:space="preserve">7) адрес места проведения Общего собрания (в случае проведения заседания с определением места его проведения); </w:t>
      </w:r>
    </w:p>
    <w:p w14:paraId="174A2CF8" w14:textId="77777777" w:rsidR="009D31BB" w:rsidRDefault="009D31BB" w:rsidP="009D31BB">
      <w:pPr>
        <w:ind w:firstLine="567"/>
        <w:jc w:val="both"/>
      </w:pPr>
      <w:r>
        <w:t xml:space="preserve">8) способ дистанционного участия и сведения о порядке доступа к дистанционному участию (в случае проведения заседания с дистанционным участием); </w:t>
      </w:r>
    </w:p>
    <w:p w14:paraId="13ABF55F" w14:textId="77777777" w:rsidR="009D31BB" w:rsidRDefault="009D31BB" w:rsidP="009D31BB">
      <w:pPr>
        <w:ind w:firstLine="567"/>
        <w:jc w:val="both"/>
      </w:pPr>
      <w:r>
        <w:t xml:space="preserve">9) формулировки решений по каждому вопросу повестки дня Общего собрания; </w:t>
      </w:r>
    </w:p>
    <w:p w14:paraId="46F0F7BB" w14:textId="77777777" w:rsidR="009D31BB" w:rsidRDefault="009D31BB" w:rsidP="009D31BB">
      <w:pPr>
        <w:ind w:firstLine="567"/>
        <w:jc w:val="both"/>
      </w:pPr>
      <w:r>
        <w:t xml:space="preserve">10) варианты голосования по каждому вопросу повестки дня Общего собрания, выраженные формулировками «за» или «против»; </w:t>
      </w:r>
    </w:p>
    <w:p w14:paraId="255C9FF2" w14:textId="77777777" w:rsidR="009D31BB" w:rsidRDefault="009D31BB" w:rsidP="009D31BB">
      <w:pPr>
        <w:ind w:firstLine="567"/>
        <w:jc w:val="both"/>
      </w:pPr>
      <w:r>
        <w:t xml:space="preserve">11) информацию о том, что бюллетень для голосования должен быть подписан владельцем инвестиционных паев или его уполномоченным представителем; </w:t>
      </w:r>
    </w:p>
    <w:p w14:paraId="6D70C6AD" w14:textId="77777777" w:rsidR="009D31BB" w:rsidRDefault="009D31BB" w:rsidP="009D31BB">
      <w:pPr>
        <w:ind w:firstLine="567"/>
        <w:jc w:val="both"/>
      </w:pPr>
      <w:r>
        <w:t xml:space="preserve">12) 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1A82CACB" w14:textId="77777777" w:rsidR="009D31BB" w:rsidRDefault="009D31BB" w:rsidP="009D31BB">
      <w:pPr>
        <w:ind w:firstLine="567"/>
        <w:jc w:val="both"/>
      </w:pPr>
      <w:r>
        <w:t xml:space="preserve">13) указание количества инвестиционных паев, принадлежащих лицу, включенному в список лиц, имеющих право на участие в Общем собрании; </w:t>
      </w:r>
    </w:p>
    <w:p w14:paraId="26AA8F9C" w14:textId="77777777" w:rsidR="009D31BB" w:rsidRDefault="009D31BB" w:rsidP="009D31BB">
      <w:pPr>
        <w:ind w:firstLine="567"/>
        <w:jc w:val="both"/>
      </w:pPr>
      <w:r>
        <w:lastRenderedPageBreak/>
        <w:t>14) подробное описание порядка заполнения бюллетеня для голосования.</w:t>
      </w:r>
    </w:p>
    <w:p w14:paraId="7854208C"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3</w:t>
      </w:r>
      <w:r w:rsidRPr="00AA64F3">
        <w:rPr>
          <w:rFonts w:ascii="Times New Roman" w:hAnsi="Times New Roman" w:cs="Times New Roman"/>
          <w:sz w:val="24"/>
          <w:szCs w:val="24"/>
        </w:rPr>
        <w:t>. Информация (материалы</w:t>
      </w:r>
      <w:r w:rsidRPr="00EF3C99">
        <w:rPr>
          <w:rFonts w:ascii="Times New Roman" w:hAnsi="Times New Roman" w:cs="Times New Roman"/>
          <w:sz w:val="24"/>
          <w:szCs w:val="24"/>
        </w:rPr>
        <w:t xml:space="preserve">) для проведения общего собрания, </w:t>
      </w:r>
      <w:r w:rsidRPr="00AA64F3">
        <w:rPr>
          <w:rFonts w:ascii="Times New Roman" w:hAnsi="Times New Roman" w:cs="Times New Roman"/>
          <w:sz w:val="24"/>
          <w:szCs w:val="24"/>
        </w:rPr>
        <w:t xml:space="preserve">предоставляемая лицам, включенным в список лиц, имеющих право на участие в </w:t>
      </w:r>
      <w:r>
        <w:rPr>
          <w:rFonts w:ascii="Times New Roman" w:hAnsi="Times New Roman" w:cs="Times New Roman"/>
          <w:sz w:val="24"/>
          <w:szCs w:val="24"/>
        </w:rPr>
        <w:t>О</w:t>
      </w:r>
      <w:r w:rsidRPr="00EF3C99">
        <w:rPr>
          <w:rFonts w:ascii="Times New Roman" w:hAnsi="Times New Roman" w:cs="Times New Roman"/>
          <w:sz w:val="24"/>
          <w:szCs w:val="24"/>
        </w:rPr>
        <w:t>бщем</w:t>
      </w:r>
      <w:r w:rsidRPr="00AA64F3">
        <w:rPr>
          <w:rFonts w:ascii="Times New Roman" w:hAnsi="Times New Roman" w:cs="Times New Roman"/>
          <w:sz w:val="24"/>
          <w:szCs w:val="24"/>
        </w:rPr>
        <w:t xml:space="preserve"> собрании, должна содержать:</w:t>
      </w:r>
    </w:p>
    <w:p w14:paraId="4E7182A2"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проект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 xml:space="preserve"> в настоящие Правила</w:t>
      </w:r>
      <w:r w:rsidRPr="00EF3C99">
        <w:rPr>
          <w:rFonts w:ascii="Times New Roman" w:hAnsi="Times New Roman" w:cs="Times New Roman"/>
          <w:sz w:val="24"/>
          <w:szCs w:val="24"/>
        </w:rPr>
        <w:t>,</w:t>
      </w:r>
      <w:r w:rsidRPr="00AA64F3">
        <w:rPr>
          <w:rFonts w:ascii="Times New Roman" w:hAnsi="Times New Roman" w:cs="Times New Roman"/>
          <w:sz w:val="24"/>
          <w:szCs w:val="24"/>
        </w:rPr>
        <w:t xml:space="preserve"> вопрос об утверждении которых внесен в повестку дня </w:t>
      </w:r>
      <w:r>
        <w:rPr>
          <w:rFonts w:ascii="Times New Roman" w:hAnsi="Times New Roman" w:cs="Times New Roman"/>
          <w:sz w:val="24"/>
          <w:szCs w:val="24"/>
        </w:rPr>
        <w:t>О</w:t>
      </w:r>
      <w:r w:rsidRPr="00EF3C99">
        <w:rPr>
          <w:rFonts w:ascii="Times New Roman" w:hAnsi="Times New Roman" w:cs="Times New Roman"/>
          <w:sz w:val="24"/>
          <w:szCs w:val="24"/>
        </w:rPr>
        <w:t>бщего</w:t>
      </w:r>
      <w:r w:rsidRPr="00AA64F3">
        <w:rPr>
          <w:rFonts w:ascii="Times New Roman" w:hAnsi="Times New Roman" w:cs="Times New Roman"/>
          <w:sz w:val="24"/>
          <w:szCs w:val="24"/>
        </w:rPr>
        <w:t xml:space="preserve"> собрания, и текст настоящих Правил с учетом указанных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w:t>
      </w:r>
    </w:p>
    <w:p w14:paraId="73AD70B7"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w:t>
      </w:r>
      <w:r w:rsidRPr="00EF3C99">
        <w:rPr>
          <w:rFonts w:ascii="Times New Roman" w:hAnsi="Times New Roman" w:cs="Times New Roman"/>
          <w:sz w:val="24"/>
          <w:szCs w:val="24"/>
        </w:rPr>
        <w:t xml:space="preserve"> и ОГРН управляющей компании</w:t>
      </w:r>
      <w:r w:rsidRPr="00AA64F3">
        <w:rPr>
          <w:rFonts w:ascii="Times New Roman" w:hAnsi="Times New Roman" w:cs="Times New Roman"/>
          <w:sz w:val="24"/>
          <w:szCs w:val="24"/>
        </w:rPr>
        <w:t xml:space="preserve">, а также сведений о наличии письменного согласия </w:t>
      </w:r>
      <w:r w:rsidRPr="00EF3C99">
        <w:rPr>
          <w:rFonts w:ascii="Times New Roman" w:hAnsi="Times New Roman" w:cs="Times New Roman"/>
          <w:sz w:val="24"/>
          <w:szCs w:val="24"/>
        </w:rPr>
        <w:t>таких</w:t>
      </w:r>
      <w:r w:rsidRPr="00AA64F3">
        <w:rPr>
          <w:rFonts w:ascii="Times New Roman" w:hAnsi="Times New Roman" w:cs="Times New Roman"/>
          <w:sz w:val="24"/>
          <w:szCs w:val="24"/>
        </w:rPr>
        <w:t xml:space="preserve"> управляющих компаний на осуществление доверительного управления Фондом;</w:t>
      </w:r>
    </w:p>
    <w:p w14:paraId="5FCA23F3"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информацию о стоимости чистых активов Фонда и расчетной стоимости инвестиционного пая на момент их последнего определения;</w:t>
      </w:r>
    </w:p>
    <w:p w14:paraId="68D20AB3" w14:textId="77777777" w:rsidR="009D31BB" w:rsidRPr="000D4BB4" w:rsidRDefault="009D31BB" w:rsidP="009D31BB">
      <w:pPr>
        <w:ind w:firstLine="567"/>
        <w:jc w:val="both"/>
      </w:pPr>
      <w:r w:rsidRPr="00EF3C99">
        <w:t>•</w:t>
      </w:r>
      <w:r w:rsidRPr="00EF3C99">
        <w:tab/>
      </w:r>
      <w:r w:rsidRPr="00575F99">
        <w:t xml:space="preserve">иную информацию (материалы), </w:t>
      </w:r>
      <w:r w:rsidRPr="00EF3C99">
        <w:t>предусмотренную</w:t>
      </w:r>
      <w:r w:rsidRPr="00575F99">
        <w:t xml:space="preserve"> настоящими Правилами</w:t>
      </w:r>
      <w:r w:rsidRPr="000D4BB4">
        <w:t>.</w:t>
      </w:r>
    </w:p>
    <w:p w14:paraId="5CF164AB" w14:textId="77777777" w:rsidR="009D31BB" w:rsidRPr="000D4BB4" w:rsidRDefault="009D31BB" w:rsidP="009D31BB">
      <w:pPr>
        <w:ind w:firstLine="567"/>
        <w:jc w:val="both"/>
      </w:pPr>
      <w:r w:rsidRPr="000D4BB4">
        <w:t>46.2</w:t>
      </w:r>
      <w:r>
        <w:t>4</w:t>
      </w:r>
      <w:r w:rsidRPr="000D4BB4">
        <w:t xml:space="preserve">. </w:t>
      </w:r>
      <w:r w:rsidRPr="00EF3C99">
        <w:t xml:space="preserve">В общем собрании могут принимать участие лица, включенные в список лиц, имеющих право на участие в общем собрании, либо их уполномоченные </w:t>
      </w:r>
      <w:proofErr w:type="spellStart"/>
      <w:r w:rsidRPr="00EF3C99">
        <w:t>представител</w:t>
      </w:r>
      <w:proofErr w:type="spellEnd"/>
      <w:r w:rsidRPr="000D4BB4">
        <w:t>.</w:t>
      </w:r>
    </w:p>
    <w:p w14:paraId="33AFE6B0" w14:textId="77777777" w:rsidR="009D31BB" w:rsidRPr="000D4BB4" w:rsidRDefault="009D31BB" w:rsidP="009D31BB">
      <w:pPr>
        <w:ind w:firstLine="567"/>
        <w:jc w:val="both"/>
      </w:pPr>
      <w:r w:rsidRPr="000D4BB4">
        <w:t>46.2</w:t>
      </w:r>
      <w:r>
        <w:t>5</w:t>
      </w:r>
      <w:r w:rsidRPr="000D4BB4">
        <w:t xml:space="preserve">. </w:t>
      </w:r>
      <w:r w:rsidRPr="00EF3C99">
        <w:t>Общее собрание в случае проведения заседания объявляется открытым после наступления времени проведения общего собрания</w:t>
      </w:r>
      <w:r w:rsidRPr="000D4BB4">
        <w:t>.</w:t>
      </w:r>
    </w:p>
    <w:p w14:paraId="7E31BD5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6</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 xml:space="preserve">Лицо, созывающее общее собрание, или уполномоченные им лица в случае проведения заседания должны осуществить регистрацию лиц, подлежащих </w:t>
      </w:r>
      <w:proofErr w:type="gramStart"/>
      <w:r w:rsidRPr="00EF3C99">
        <w:rPr>
          <w:rFonts w:ascii="Times New Roman" w:hAnsi="Times New Roman" w:cs="Times New Roman"/>
          <w:sz w:val="24"/>
          <w:szCs w:val="24"/>
        </w:rPr>
        <w:t>в соответствии с настоящей главой регистрации</w:t>
      </w:r>
      <w:proofErr w:type="gramEnd"/>
      <w:r w:rsidRPr="00EF3C99">
        <w:rPr>
          <w:rFonts w:ascii="Times New Roman" w:hAnsi="Times New Roman" w:cs="Times New Roman"/>
          <w:sz w:val="24"/>
          <w:szCs w:val="24"/>
        </w:rPr>
        <w:t xml:space="preserve"> для участия в общем собрании.</w:t>
      </w:r>
    </w:p>
    <w:p w14:paraId="553A60F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3BA5D465" w14:textId="77777777" w:rsidR="009D31BB" w:rsidRPr="000D4BB4" w:rsidRDefault="009D31BB" w:rsidP="009D31BB">
      <w:pPr>
        <w:ind w:firstLine="567"/>
        <w:jc w:val="both"/>
      </w:pPr>
      <w:r w:rsidRPr="00EF3C99">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r w:rsidRPr="000D4BB4">
        <w:t>.</w:t>
      </w:r>
    </w:p>
    <w:p w14:paraId="63D1EE2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7</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07AAF2C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443008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проведения заседания, совмещенного с заочным голосованием, лица, 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01C0BC95" w14:textId="77777777" w:rsidR="009D31BB" w:rsidRPr="000D4BB4" w:rsidRDefault="009D31BB" w:rsidP="009D31BB">
      <w:pPr>
        <w:ind w:firstLine="567"/>
        <w:jc w:val="both"/>
      </w:pPr>
      <w:r w:rsidRPr="00EF3C99">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r w:rsidRPr="000D4BB4">
        <w:t>.</w:t>
      </w:r>
    </w:p>
    <w:p w14:paraId="5A0F585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46.28.</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Регистрация лиц, имеющих право на участие в общем собрании, должна осуществляться при условии их идентификации.</w:t>
      </w:r>
    </w:p>
    <w:p w14:paraId="19BC4AD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678FC6B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Идентификация лиц, участвующих в общем собрании дистанционно, должна </w:t>
      </w:r>
      <w:r w:rsidRPr="00EF3C99">
        <w:rPr>
          <w:rFonts w:ascii="Times New Roman" w:hAnsi="Times New Roman" w:cs="Times New Roman"/>
          <w:sz w:val="24"/>
          <w:szCs w:val="24"/>
        </w:rPr>
        <w:lastRenderedPageBreak/>
        <w:t>осуществляться одним из следующих способов:</w:t>
      </w:r>
    </w:p>
    <w:p w14:paraId="11C62A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p>
    <w:p w14:paraId="7A60E9E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72FAD4D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29</w:t>
      </w:r>
      <w:r w:rsidRPr="00EF3C99">
        <w:rPr>
          <w:rFonts w:ascii="Times New Roman" w:hAnsi="Times New Roman" w:cs="Times New Roman"/>
          <w:sz w:val="24"/>
          <w:szCs w:val="24"/>
        </w:rPr>
        <w:t>.</w:t>
      </w:r>
      <w:r w:rsidRPr="00EF3C99">
        <w:rPr>
          <w:rFonts w:ascii="Times New Roman" w:hAnsi="Times New Roman" w:cs="Times New Roman"/>
          <w:sz w:val="24"/>
          <w:szCs w:val="24"/>
        </w:rPr>
        <w:tab/>
        <w:t>Голосование по вопросам повестки дня общего собрания осуществляется посредством заполнения бюллетеня для голосования.</w:t>
      </w:r>
    </w:p>
    <w:p w14:paraId="1BC4B26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3FCA8A0"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 </w:t>
      </w:r>
      <w:r w:rsidRPr="00E35482">
        <w:rPr>
          <w:rFonts w:ascii="Times New Roman" w:hAnsi="Times New Roman" w:cs="Times New Roman"/>
          <w:sz w:val="24"/>
          <w:szCs w:val="24"/>
        </w:rPr>
        <w:t>Бюллетени для голосования представляются (направляются) лицу, созывающему общее собрание, одним из следующих способов:</w:t>
      </w:r>
    </w:p>
    <w:p w14:paraId="6EDDFD74"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вручения бюллетеня для голосования по месту проведения общего собрания;</w:t>
      </w:r>
    </w:p>
    <w:p w14:paraId="55514A98" w14:textId="77777777" w:rsidR="009D31BB" w:rsidRPr="003B0D97"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направления бюллетеня для голосования почтовой связью.</w:t>
      </w:r>
    </w:p>
    <w:p w14:paraId="2AA78203" w14:textId="77777777" w:rsidR="009D31BB" w:rsidRPr="000D4BB4" w:rsidRDefault="009D31BB" w:rsidP="009D31BB">
      <w:pPr>
        <w:ind w:firstLine="567"/>
        <w:jc w:val="both"/>
      </w:pPr>
      <w:r w:rsidRPr="003B0D97">
        <w:t>В случае если инвестиционный пай находится в общей долевой собственности</w:t>
      </w:r>
      <w:r w:rsidRPr="00EF3C99">
        <w:t xml:space="preserve">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r w:rsidRPr="000D4BB4">
        <w:t>.</w:t>
      </w:r>
    </w:p>
    <w:p w14:paraId="773369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46.31. </w:t>
      </w:r>
      <w:r w:rsidRPr="00EF3C99">
        <w:rPr>
          <w:rFonts w:ascii="Times New Roman" w:hAnsi="Times New Roman" w:cs="Times New Roman"/>
          <w:sz w:val="24"/>
          <w:szCs w:val="24"/>
        </w:rPr>
        <w:t xml:space="preserve">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 Направление бюллетеней для голосования на бумажном носителе по адресу </w:t>
      </w:r>
      <w:r>
        <w:rPr>
          <w:rFonts w:ascii="Times New Roman" w:hAnsi="Times New Roman" w:cs="Times New Roman"/>
          <w:sz w:val="24"/>
          <w:szCs w:val="24"/>
        </w:rPr>
        <w:t>У</w:t>
      </w:r>
      <w:r w:rsidRPr="00EF3C99">
        <w:rPr>
          <w:rFonts w:ascii="Times New Roman" w:hAnsi="Times New Roman" w:cs="Times New Roman"/>
          <w:sz w:val="24"/>
          <w:szCs w:val="24"/>
        </w:rPr>
        <w:t>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 </w:t>
      </w:r>
    </w:p>
    <w:p w14:paraId="0A73B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15072022" w14:textId="77777777" w:rsidR="009D31BB" w:rsidRPr="000D4BB4" w:rsidRDefault="009D31BB" w:rsidP="009D31BB">
      <w:pPr>
        <w:ind w:firstLine="567"/>
        <w:jc w:val="both"/>
      </w:pPr>
      <w:r w:rsidRPr="00EF3C99">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и (или) сообщения о волеизъявлении всех лиц, имеющих право на участие в общем собрании,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r w:rsidRPr="000D4BB4">
        <w:t>.</w:t>
      </w:r>
    </w:p>
    <w:p w14:paraId="4D686FA6" w14:textId="77777777" w:rsidR="009D31BB" w:rsidRPr="000D4BB4" w:rsidRDefault="009D31BB" w:rsidP="009D31BB">
      <w:pPr>
        <w:ind w:firstLine="567"/>
        <w:jc w:val="both"/>
      </w:pPr>
      <w:r w:rsidRPr="000D4B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3A900F1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3</w:t>
      </w:r>
      <w:r w:rsidRPr="00EF3C99">
        <w:rPr>
          <w:rFonts w:ascii="Times New Roman" w:hAnsi="Times New Roman" w:cs="Times New Roman"/>
          <w:sz w:val="24"/>
          <w:szCs w:val="24"/>
        </w:rPr>
        <w:t>.</w:t>
      </w:r>
      <w:r w:rsidRPr="00EF3C99">
        <w:rPr>
          <w:rFonts w:ascii="Times New Roman" w:hAnsi="Times New Roman" w:cs="Times New Roman"/>
          <w:sz w:val="24"/>
          <w:szCs w:val="24"/>
        </w:rPr>
        <w:tab/>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439FD2C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4</w:t>
      </w:r>
      <w:r w:rsidRPr="00EF3C99">
        <w:rPr>
          <w:rFonts w:ascii="Times New Roman" w:hAnsi="Times New Roman" w:cs="Times New Roman"/>
          <w:sz w:val="24"/>
          <w:szCs w:val="24"/>
        </w:rPr>
        <w:t>.</w:t>
      </w:r>
      <w:r w:rsidRPr="00EF3C99">
        <w:rPr>
          <w:rFonts w:ascii="Times New Roman" w:hAnsi="Times New Roman" w:cs="Times New Roman"/>
          <w:sz w:val="24"/>
          <w:szCs w:val="24"/>
        </w:rPr>
        <w:tab/>
        <w:t>Датой проведения общего собрания в случае заочного голосования является дата окончания приема бюллетеней для голосования.</w:t>
      </w:r>
    </w:p>
    <w:p w14:paraId="6564F11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Pr>
          <w:rFonts w:ascii="Times New Roman" w:hAnsi="Times New Roman" w:cs="Times New Roman"/>
          <w:sz w:val="24"/>
          <w:szCs w:val="24"/>
        </w:rPr>
        <w:t xml:space="preserve">.35. </w:t>
      </w:r>
      <w:r w:rsidRPr="00EF3C99">
        <w:rPr>
          <w:rFonts w:ascii="Times New Roman" w:hAnsi="Times New Roman" w:cs="Times New Roman"/>
          <w:sz w:val="24"/>
          <w:szCs w:val="24"/>
        </w:rPr>
        <w:t xml:space="preserve">Лицо, созывающее общее собрание, должно обеспечить подведение итогов голосования в срок не позднее </w:t>
      </w:r>
      <w:r w:rsidRPr="00E35482">
        <w:rPr>
          <w:rFonts w:ascii="Times New Roman" w:hAnsi="Times New Roman" w:cs="Times New Roman"/>
          <w:sz w:val="24"/>
          <w:szCs w:val="24"/>
        </w:rPr>
        <w:t>2 (</w:t>
      </w:r>
      <w:r>
        <w:rPr>
          <w:rFonts w:ascii="Times New Roman" w:hAnsi="Times New Roman" w:cs="Times New Roman"/>
          <w:sz w:val="24"/>
          <w:szCs w:val="24"/>
        </w:rPr>
        <w:t>Д</w:t>
      </w:r>
      <w:r w:rsidRPr="00EF3C99">
        <w:rPr>
          <w:rFonts w:ascii="Times New Roman" w:hAnsi="Times New Roman" w:cs="Times New Roman"/>
          <w:sz w:val="24"/>
          <w:szCs w:val="24"/>
        </w:rPr>
        <w:t>вух</w:t>
      </w:r>
      <w:r w:rsidRPr="00E35482">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(закрытия) общего </w:t>
      </w:r>
      <w:r w:rsidRPr="00EF3C99">
        <w:rPr>
          <w:rFonts w:ascii="Times New Roman" w:hAnsi="Times New Roman" w:cs="Times New Roman"/>
          <w:sz w:val="24"/>
          <w:szCs w:val="24"/>
        </w:rPr>
        <w:lastRenderedPageBreak/>
        <w:t>собрания.</w:t>
      </w:r>
    </w:p>
    <w:p w14:paraId="6C818A9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6</w:t>
      </w:r>
      <w:r w:rsidRPr="00EF3C99">
        <w:rPr>
          <w:rFonts w:ascii="Times New Roman" w:hAnsi="Times New Roman" w:cs="Times New Roman"/>
          <w:sz w:val="24"/>
          <w:szCs w:val="24"/>
        </w:rPr>
        <w:t>.</w:t>
      </w:r>
      <w:r w:rsidRPr="00EF3C99">
        <w:rPr>
          <w:rFonts w:ascii="Times New Roman" w:hAnsi="Times New Roman" w:cs="Times New Roman"/>
          <w:sz w:val="24"/>
          <w:szCs w:val="24"/>
        </w:rPr>
        <w:tab/>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40AECC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 по соответствующему вопросу.</w:t>
      </w:r>
    </w:p>
    <w:p w14:paraId="0CE817E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3EE9C4B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 </w:t>
      </w:r>
    </w:p>
    <w:p w14:paraId="292DA65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7</w:t>
      </w:r>
      <w:r w:rsidRPr="00EF3C99">
        <w:rPr>
          <w:rFonts w:ascii="Times New Roman" w:hAnsi="Times New Roman" w:cs="Times New Roman"/>
          <w:sz w:val="24"/>
          <w:szCs w:val="24"/>
        </w:rPr>
        <w:t>.</w:t>
      </w:r>
      <w:r w:rsidRPr="00EF3C99">
        <w:rPr>
          <w:rFonts w:ascii="Times New Roman" w:hAnsi="Times New Roman" w:cs="Times New Roman"/>
          <w:sz w:val="24"/>
          <w:szCs w:val="24"/>
        </w:rPr>
        <w:tab/>
        <w:t>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p>
    <w:p w14:paraId="5752E7A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8</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Проведение общего собрания и результаты голосования должны подтверждаться протоколом общего собрания, который составляется не позднее </w:t>
      </w:r>
      <w:r>
        <w:rPr>
          <w:rFonts w:ascii="Times New Roman" w:hAnsi="Times New Roman" w:cs="Times New Roman"/>
          <w:sz w:val="24"/>
          <w:szCs w:val="24"/>
        </w:rPr>
        <w:t>2 (Д</w:t>
      </w:r>
      <w:r w:rsidRPr="00EF3C99">
        <w:rPr>
          <w:rFonts w:ascii="Times New Roman" w:hAnsi="Times New Roman" w:cs="Times New Roman"/>
          <w:sz w:val="24"/>
          <w:szCs w:val="24"/>
        </w:rPr>
        <w:t>вух</w:t>
      </w:r>
      <w:r>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общего собрания.</w:t>
      </w:r>
    </w:p>
    <w:p w14:paraId="228D537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w:t>
      </w:r>
      <w:r w:rsidRPr="009D31BB">
        <w:rPr>
          <w:rFonts w:ascii="Times New Roman" w:hAnsi="Times New Roman" w:cs="Times New Roman"/>
          <w:sz w:val="24"/>
          <w:szCs w:val="24"/>
        </w:rPr>
        <w:t>6</w:t>
      </w:r>
      <w:r w:rsidRPr="00AA64F3">
        <w:rPr>
          <w:rFonts w:ascii="Times New Roman" w:hAnsi="Times New Roman" w:cs="Times New Roman"/>
          <w:sz w:val="24"/>
          <w:szCs w:val="24"/>
        </w:rPr>
        <w:t>.39.</w:t>
      </w:r>
      <w:r w:rsidRPr="00EF3C99">
        <w:rPr>
          <w:rFonts w:ascii="Times New Roman" w:hAnsi="Times New Roman" w:cs="Times New Roman"/>
          <w:sz w:val="24"/>
          <w:szCs w:val="24"/>
        </w:rPr>
        <w:tab/>
        <w:t>В протоколе общего собрания должна содержаться следующая информация:</w:t>
      </w:r>
    </w:p>
    <w:p w14:paraId="22C81B15"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 название Фонда;</w:t>
      </w:r>
    </w:p>
    <w:p w14:paraId="71C3AB1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.39.2. полное фирменное наименование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Фонда; </w:t>
      </w:r>
    </w:p>
    <w:p w14:paraId="7A87E04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.39.3. полное фирменное наименование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w:t>
      </w:r>
    </w:p>
    <w:p w14:paraId="49B504D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.39.4.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087E40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.39.5. способ принятия решения общего собрания (путем проведения заседания и (или) путем заочного голосования);</w:t>
      </w:r>
    </w:p>
    <w:p w14:paraId="3844C4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.39.6. 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p>
    <w:p w14:paraId="4125E88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.39.7. адрес места проведения общего собрания (в случае проведения заседания с определением места его проведения);</w:t>
      </w:r>
    </w:p>
    <w:p w14:paraId="6657680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.39.8.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423DAEB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.39.9. повестка дня общего собрания;</w:t>
      </w:r>
    </w:p>
    <w:p w14:paraId="5364F08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.39.10.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w:t>
      </w:r>
    </w:p>
    <w:p w14:paraId="626C7EE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.39.11. 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w:t>
      </w:r>
    </w:p>
    <w:p w14:paraId="774C3FA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.39.12. общее количество голосов, которыми обладали лица, включенные в список лиц, </w:t>
      </w:r>
      <w:r w:rsidRPr="00EF3C99">
        <w:rPr>
          <w:rFonts w:ascii="Times New Roman" w:hAnsi="Times New Roman" w:cs="Times New Roman"/>
          <w:sz w:val="24"/>
          <w:szCs w:val="24"/>
        </w:rPr>
        <w:lastRenderedPageBreak/>
        <w:t>имеющих право на участие в общем собрании;</w:t>
      </w:r>
    </w:p>
    <w:p w14:paraId="4333A3B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.39.13. количество голосов, которыми обладали лица, принявшие участие в общем собрании;</w:t>
      </w:r>
    </w:p>
    <w:p w14:paraId="2F1BA1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.39.14. количество голосов, отданных за каждый из вариантов голосования (за или против) по каждому вопросу повестки дня общего собрания;</w:t>
      </w:r>
    </w:p>
    <w:p w14:paraId="51FD80A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.39.15. количество недействительных бюллетеней для голосования с указанием общего количества голосов по таким бюллетеням;</w:t>
      </w:r>
    </w:p>
    <w:p w14:paraId="053E65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.39.16. формулировки решений, принятых общим собранием по каждому вопросу повестки дня общего собрания;</w:t>
      </w:r>
    </w:p>
    <w:p w14:paraId="45D0AA1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.39.17.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w:t>
      </w:r>
    </w:p>
    <w:p w14:paraId="71193BC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.39.18.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7017D0F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.39.19.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5CB91F4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.39.20.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4F2990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.39.21.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29E563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.39.22. фамилии, имена, отчества (последние - при наличии) председателя и секретаря общего собрания (в случае проведения заседания);</w:t>
      </w:r>
    </w:p>
    <w:p w14:paraId="6014FA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.39.23. дата составления протокола общего собрания.</w:t>
      </w:r>
    </w:p>
    <w:p w14:paraId="1FD3585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.40.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9F16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.41. К протоколу общего собрания прилагаются документы, утвержденные решениями общего собрания.</w:t>
      </w:r>
    </w:p>
    <w:p w14:paraId="0C610CC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.42. Копия протокола общего собрания должна быть направлена в </w:t>
      </w:r>
      <w:r w:rsidRPr="00AA64F3">
        <w:rPr>
          <w:rFonts w:ascii="Times New Roman" w:hAnsi="Times New Roman" w:cs="Times New Roman"/>
          <w:sz w:val="24"/>
          <w:szCs w:val="24"/>
        </w:rPr>
        <w:t xml:space="preserve">Специализированный депозитарий и Банк России не позднее 3 (трех) рабочих дней </w:t>
      </w:r>
      <w:r w:rsidRPr="00EF3C99">
        <w:rPr>
          <w:rFonts w:ascii="Times New Roman" w:hAnsi="Times New Roman" w:cs="Times New Roman"/>
          <w:sz w:val="24"/>
          <w:szCs w:val="24"/>
        </w:rPr>
        <w:t xml:space="preserve">со дня его проведения. </w:t>
      </w:r>
    </w:p>
    <w:p w14:paraId="0234362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.43. 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пяти лет.</w:t>
      </w:r>
    </w:p>
    <w:p w14:paraId="280DC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.44. </w:t>
      </w:r>
      <w:r w:rsidRPr="00AA64F3">
        <w:rPr>
          <w:rFonts w:ascii="Times New Roman" w:hAnsi="Times New Roman" w:cs="Times New Roman"/>
          <w:sz w:val="24"/>
          <w:szCs w:val="24"/>
        </w:rPr>
        <w:t>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и форме, предусмотренных для доведения до сведения указанных лиц сообщения о созыве общего собрания, не позднее 7 (Семи) рабочих дней после даты составления протокола общего собрания путем составления отчета об итогах голосования</w:t>
      </w:r>
      <w:r w:rsidRPr="00EF3C99">
        <w:rPr>
          <w:rFonts w:ascii="Times New Roman" w:hAnsi="Times New Roman" w:cs="Times New Roman"/>
          <w:sz w:val="24"/>
          <w:szCs w:val="24"/>
        </w:rPr>
        <w:t>.</w:t>
      </w:r>
    </w:p>
    <w:p w14:paraId="32F002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.45. Отчет об итогах голосования на общем собрании должен содержать информацию, указанную в </w:t>
      </w:r>
      <w:r w:rsidRPr="0007573D">
        <w:rPr>
          <w:rFonts w:ascii="Times New Roman" w:hAnsi="Times New Roman" w:cs="Times New Roman"/>
          <w:sz w:val="24"/>
          <w:szCs w:val="24"/>
        </w:rPr>
        <w:t>подпунктах 4</w:t>
      </w:r>
      <w:r w:rsidRPr="00770232">
        <w:rPr>
          <w:rFonts w:ascii="Times New Roman" w:hAnsi="Times New Roman" w:cs="Times New Roman"/>
          <w:sz w:val="24"/>
          <w:szCs w:val="24"/>
        </w:rPr>
        <w:t>6</w:t>
      </w:r>
      <w:r w:rsidRPr="0007573D">
        <w:rPr>
          <w:rFonts w:ascii="Times New Roman" w:hAnsi="Times New Roman" w:cs="Times New Roman"/>
          <w:sz w:val="24"/>
          <w:szCs w:val="24"/>
        </w:rPr>
        <w:t>.39.1. – 4</w:t>
      </w:r>
      <w:r w:rsidRPr="00770232">
        <w:rPr>
          <w:rFonts w:ascii="Times New Roman" w:hAnsi="Times New Roman" w:cs="Times New Roman"/>
          <w:sz w:val="24"/>
          <w:szCs w:val="24"/>
        </w:rPr>
        <w:t>6</w:t>
      </w:r>
      <w:r w:rsidRPr="0007573D">
        <w:rPr>
          <w:rFonts w:ascii="Times New Roman" w:hAnsi="Times New Roman" w:cs="Times New Roman"/>
          <w:sz w:val="24"/>
          <w:szCs w:val="24"/>
        </w:rPr>
        <w:t>.39.9., 4</w:t>
      </w:r>
      <w:r w:rsidRPr="00770232">
        <w:rPr>
          <w:rFonts w:ascii="Times New Roman" w:hAnsi="Times New Roman" w:cs="Times New Roman"/>
          <w:sz w:val="24"/>
          <w:szCs w:val="24"/>
        </w:rPr>
        <w:t>6</w:t>
      </w:r>
      <w:r w:rsidRPr="0007573D">
        <w:rPr>
          <w:rFonts w:ascii="Times New Roman" w:hAnsi="Times New Roman" w:cs="Times New Roman"/>
          <w:sz w:val="24"/>
          <w:szCs w:val="24"/>
        </w:rPr>
        <w:t>.39.12. - 4</w:t>
      </w:r>
      <w:r w:rsidRPr="00770232">
        <w:rPr>
          <w:rFonts w:ascii="Times New Roman" w:hAnsi="Times New Roman" w:cs="Times New Roman"/>
          <w:sz w:val="24"/>
          <w:szCs w:val="24"/>
        </w:rPr>
        <w:t>6</w:t>
      </w:r>
      <w:r w:rsidRPr="0007573D">
        <w:rPr>
          <w:rFonts w:ascii="Times New Roman" w:hAnsi="Times New Roman" w:cs="Times New Roman"/>
          <w:sz w:val="24"/>
          <w:szCs w:val="24"/>
        </w:rPr>
        <w:t>.39.14., 4</w:t>
      </w:r>
      <w:r w:rsidRPr="00770232">
        <w:rPr>
          <w:rFonts w:ascii="Times New Roman" w:hAnsi="Times New Roman" w:cs="Times New Roman"/>
          <w:sz w:val="24"/>
          <w:szCs w:val="24"/>
        </w:rPr>
        <w:t>6</w:t>
      </w:r>
      <w:r w:rsidRPr="0007573D">
        <w:rPr>
          <w:rFonts w:ascii="Times New Roman" w:hAnsi="Times New Roman" w:cs="Times New Roman"/>
          <w:sz w:val="24"/>
          <w:szCs w:val="24"/>
        </w:rPr>
        <w:t>.39.16., 4</w:t>
      </w:r>
      <w:r w:rsidRPr="00770232">
        <w:rPr>
          <w:rFonts w:ascii="Times New Roman" w:hAnsi="Times New Roman" w:cs="Times New Roman"/>
          <w:sz w:val="24"/>
          <w:szCs w:val="24"/>
        </w:rPr>
        <w:t>6</w:t>
      </w:r>
      <w:r w:rsidRPr="0007573D">
        <w:rPr>
          <w:rFonts w:ascii="Times New Roman" w:hAnsi="Times New Roman" w:cs="Times New Roman"/>
          <w:sz w:val="24"/>
          <w:szCs w:val="24"/>
        </w:rPr>
        <w:t>.39.21. и 4</w:t>
      </w:r>
      <w:r w:rsidRPr="00770232">
        <w:rPr>
          <w:rFonts w:ascii="Times New Roman" w:hAnsi="Times New Roman" w:cs="Times New Roman"/>
          <w:sz w:val="24"/>
          <w:szCs w:val="24"/>
        </w:rPr>
        <w:t>6</w:t>
      </w:r>
      <w:r w:rsidRPr="0007573D">
        <w:rPr>
          <w:rFonts w:ascii="Times New Roman" w:hAnsi="Times New Roman" w:cs="Times New Roman"/>
          <w:sz w:val="24"/>
          <w:szCs w:val="24"/>
        </w:rPr>
        <w:t>.39.22. пункта 4</w:t>
      </w:r>
      <w:r w:rsidRPr="00770232">
        <w:rPr>
          <w:rFonts w:ascii="Times New Roman" w:hAnsi="Times New Roman" w:cs="Times New Roman"/>
          <w:sz w:val="24"/>
          <w:szCs w:val="24"/>
        </w:rPr>
        <w:t>6</w:t>
      </w:r>
      <w:r w:rsidRPr="0007573D">
        <w:rPr>
          <w:rFonts w:ascii="Times New Roman" w:hAnsi="Times New Roman" w:cs="Times New Roman"/>
          <w:sz w:val="24"/>
          <w:szCs w:val="24"/>
        </w:rPr>
        <w:t>.39. настоящих Правил</w:t>
      </w:r>
      <w:r w:rsidRPr="00EF3C99">
        <w:rPr>
          <w:rFonts w:ascii="Times New Roman" w:hAnsi="Times New Roman" w:cs="Times New Roman"/>
          <w:sz w:val="24"/>
          <w:szCs w:val="24"/>
        </w:rPr>
        <w:t>, а также указание на дату составления указанного отчета.</w:t>
      </w:r>
    </w:p>
    <w:p w14:paraId="3C9A67C4" w14:textId="77777777" w:rsidR="009D31BB" w:rsidRPr="003801DB" w:rsidRDefault="009D31BB" w:rsidP="009D31B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46</w:t>
      </w:r>
      <w:r w:rsidRPr="00EF3C99">
        <w:rPr>
          <w:rFonts w:ascii="Times New Roman" w:hAnsi="Times New Roman" w:cs="Times New Roman"/>
          <w:sz w:val="24"/>
          <w:szCs w:val="24"/>
        </w:rPr>
        <w:t>.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2954EEBB" w14:textId="1A656E8D" w:rsidR="00BA23F9" w:rsidRDefault="009D31BB" w:rsidP="009D31BB">
      <w:pPr>
        <w:ind w:firstLine="567"/>
        <w:jc w:val="both"/>
      </w:pPr>
      <w:r w:rsidRPr="000D4BB4">
        <w:t xml:space="preserve">47. </w:t>
      </w:r>
      <w:r w:rsidRPr="00C01C79">
        <w:t xml:space="preserve">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w:t>
      </w:r>
      <w:r w:rsidRPr="00C01C79">
        <w:lastRenderedPageBreak/>
        <w:t xml:space="preserve">изменения, которые вносятся в настоящие Правила в связи с указанным решением, представляются на регистрацию в </w:t>
      </w:r>
      <w:r>
        <w:t>Банк России</w:t>
      </w:r>
      <w:r w:rsidRPr="00C01C79">
        <w:t xml:space="preserve"> не позднее 15 (Пятнадцати) рабочих дней с даты принятия общим собранием владельцев инвестиционных паев соответствующего решения</w:t>
      </w:r>
      <w:r>
        <w:t>.</w:t>
      </w:r>
    </w:p>
    <w:p w14:paraId="2DE7B6FB" w14:textId="77777777" w:rsidR="009D31BB" w:rsidRPr="000D4BB4" w:rsidRDefault="009D31BB" w:rsidP="009D31BB">
      <w:pPr>
        <w:ind w:firstLine="567"/>
        <w:jc w:val="both"/>
      </w:pPr>
    </w:p>
    <w:p w14:paraId="3A57565F" w14:textId="77777777" w:rsidR="00BA23F9" w:rsidRPr="000D4BB4" w:rsidRDefault="00BA23F9">
      <w:pPr>
        <w:widowControl w:val="0"/>
        <w:autoSpaceDE w:val="0"/>
        <w:autoSpaceDN w:val="0"/>
        <w:adjustRightInd w:val="0"/>
        <w:spacing w:before="20" w:line="228" w:lineRule="auto"/>
        <w:jc w:val="center"/>
        <w:rPr>
          <w:b/>
          <w:bCs/>
        </w:rPr>
      </w:pPr>
      <w:bookmarkStart w:id="6" w:name="Закладка_28_05_2008"/>
      <w:bookmarkEnd w:id="6"/>
      <w:r w:rsidRPr="000D4BB4">
        <w:rPr>
          <w:b/>
          <w:bCs/>
        </w:rPr>
        <w:t>VI. ВЫДАЧА ИНВЕСТИЦИОННЫХ ПАЕВ</w:t>
      </w:r>
    </w:p>
    <w:p w14:paraId="43995D91" w14:textId="77777777" w:rsidR="00BA23F9" w:rsidRPr="004647D1" w:rsidRDefault="00BA23F9">
      <w:pPr>
        <w:widowControl w:val="0"/>
        <w:autoSpaceDE w:val="0"/>
        <w:autoSpaceDN w:val="0"/>
        <w:adjustRightInd w:val="0"/>
        <w:spacing w:before="20" w:line="228" w:lineRule="auto"/>
        <w:ind w:firstLine="567"/>
        <w:jc w:val="both"/>
        <w:rPr>
          <w:sz w:val="16"/>
          <w:szCs w:val="16"/>
        </w:rPr>
      </w:pPr>
    </w:p>
    <w:p w14:paraId="6DA76275" w14:textId="77777777" w:rsidR="008108D8" w:rsidRPr="000E7161" w:rsidRDefault="00BA23F9" w:rsidP="008108D8">
      <w:pPr>
        <w:widowControl w:val="0"/>
        <w:autoSpaceDE w:val="0"/>
        <w:autoSpaceDN w:val="0"/>
        <w:adjustRightInd w:val="0"/>
        <w:spacing w:before="20" w:line="228" w:lineRule="auto"/>
        <w:ind w:firstLine="567"/>
        <w:jc w:val="both"/>
      </w:pPr>
      <w:r w:rsidRPr="000D4BB4">
        <w:t xml:space="preserve">48. </w:t>
      </w:r>
      <w:r w:rsidR="008108D8">
        <w:t>Случаи, когда У</w:t>
      </w:r>
      <w:r w:rsidR="008108D8" w:rsidRPr="000E7161">
        <w:t>правляющая компания осуществляет выдачу инвестиционных паев:</w:t>
      </w:r>
    </w:p>
    <w:p w14:paraId="49791A17" w14:textId="77777777" w:rsidR="008108D8" w:rsidRPr="000E7161" w:rsidRDefault="008108D8" w:rsidP="008108D8">
      <w:pPr>
        <w:widowControl w:val="0"/>
        <w:autoSpaceDE w:val="0"/>
        <w:autoSpaceDN w:val="0"/>
        <w:adjustRightInd w:val="0"/>
        <w:spacing w:before="20" w:line="228" w:lineRule="auto"/>
        <w:ind w:firstLine="567"/>
        <w:jc w:val="both"/>
      </w:pPr>
      <w:r w:rsidRPr="000E7161">
        <w:t xml:space="preserve">при формировании </w:t>
      </w:r>
      <w:r>
        <w:t>Ф</w:t>
      </w:r>
      <w:r w:rsidRPr="000E7161">
        <w:t>онда;</w:t>
      </w:r>
    </w:p>
    <w:p w14:paraId="45EABA4C" w14:textId="77777777" w:rsidR="00BA23F9" w:rsidRPr="000D4BB4" w:rsidRDefault="008108D8" w:rsidP="008108D8">
      <w:pPr>
        <w:widowControl w:val="0"/>
        <w:autoSpaceDE w:val="0"/>
        <w:autoSpaceDN w:val="0"/>
        <w:adjustRightInd w:val="0"/>
        <w:spacing w:before="20" w:line="228" w:lineRule="auto"/>
        <w:ind w:firstLine="567"/>
        <w:jc w:val="both"/>
      </w:pPr>
      <w:r w:rsidRPr="000E7161">
        <w:t xml:space="preserve">после завершения (окончания) формирования </w:t>
      </w:r>
      <w:r>
        <w:t>Ф</w:t>
      </w:r>
      <w:r w:rsidRPr="000E7161">
        <w:t>онда при выдаче дополнительных инвестиционных паев и (или) при досрочном погашении инвестиционных паев, за исключением частичного погашения инвестиционных паев</w:t>
      </w:r>
      <w:r w:rsidR="00BA23F9" w:rsidRPr="000D4BB4">
        <w:t>.</w:t>
      </w:r>
    </w:p>
    <w:p w14:paraId="58F9DC8F" w14:textId="77777777" w:rsidR="00BA23F9" w:rsidRPr="000D4BB4" w:rsidRDefault="00BA23F9">
      <w:pPr>
        <w:widowControl w:val="0"/>
        <w:autoSpaceDE w:val="0"/>
        <w:autoSpaceDN w:val="0"/>
        <w:adjustRightInd w:val="0"/>
        <w:spacing w:before="20" w:line="228" w:lineRule="auto"/>
        <w:ind w:firstLine="567"/>
        <w:jc w:val="both"/>
      </w:pPr>
      <w:r w:rsidRPr="000D4BB4">
        <w:t xml:space="preserve">49. </w:t>
      </w:r>
      <w:r w:rsidR="00CF4105">
        <w:t>Исключен</w:t>
      </w:r>
      <w:r w:rsidRPr="000D4BB4">
        <w:t>.</w:t>
      </w:r>
    </w:p>
    <w:p w14:paraId="048F49D2" w14:textId="77777777" w:rsidR="00BA23F9" w:rsidRPr="000D4BB4" w:rsidRDefault="00BA23F9">
      <w:pPr>
        <w:widowControl w:val="0"/>
        <w:autoSpaceDE w:val="0"/>
        <w:autoSpaceDN w:val="0"/>
        <w:adjustRightInd w:val="0"/>
        <w:spacing w:before="20" w:line="228" w:lineRule="auto"/>
        <w:ind w:firstLine="567"/>
        <w:jc w:val="both"/>
        <w:rPr>
          <w:i/>
          <w:iCs/>
        </w:rPr>
      </w:pPr>
      <w:r w:rsidRPr="000D4BB4">
        <w:t xml:space="preserve">50. </w:t>
      </w:r>
      <w:r w:rsidR="00CF4105">
        <w:t>Исключен</w:t>
      </w:r>
      <w:r w:rsidRPr="000D4BB4">
        <w:rPr>
          <w:i/>
          <w:iCs/>
        </w:rPr>
        <w:t>.</w:t>
      </w:r>
    </w:p>
    <w:p w14:paraId="080FB809" w14:textId="77777777" w:rsidR="00BA23F9" w:rsidRPr="000D4BB4" w:rsidRDefault="00BA23F9">
      <w:pPr>
        <w:widowControl w:val="0"/>
        <w:autoSpaceDE w:val="0"/>
        <w:autoSpaceDN w:val="0"/>
        <w:adjustRightInd w:val="0"/>
        <w:spacing w:before="20" w:line="228" w:lineRule="auto"/>
        <w:ind w:firstLine="567"/>
        <w:jc w:val="both"/>
      </w:pPr>
      <w:r w:rsidRPr="000D4BB4">
        <w:t xml:space="preserve">51. </w:t>
      </w:r>
      <w:r w:rsidR="00CF4105" w:rsidRPr="006119B9">
        <w:t>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инвестиционных паев.</w:t>
      </w:r>
      <w:r w:rsidR="00CF4105">
        <w:t xml:space="preserve"> </w:t>
      </w:r>
      <w:r w:rsidR="00CF4105" w:rsidRPr="006119B9">
        <w:t xml:space="preserve">Записи о приобретении инвестиционных паев вносятся </w:t>
      </w:r>
      <w:r w:rsidR="00CF4105">
        <w:t>Р</w:t>
      </w:r>
      <w:r w:rsidR="00CF4105" w:rsidRPr="006119B9">
        <w:t xml:space="preserve">егистратором в реестр владельцев инвестиционных паев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w:t>
      </w:r>
      <w:r w:rsidR="00CF4105">
        <w:t>Ф</w:t>
      </w:r>
      <w:r w:rsidR="00CF4105" w:rsidRPr="006119B9">
        <w:t xml:space="preserve">онда. Указанные записи совершаются </w:t>
      </w:r>
      <w:r w:rsidR="00CF4105">
        <w:t>Р</w:t>
      </w:r>
      <w:r w:rsidR="00CF4105" w:rsidRPr="006119B9">
        <w:t>егистратором в день получения им документов, являющихся основанием для совершения операций зачисления выдаваемых инвестиционных паев на лицевые счета</w:t>
      </w:r>
      <w:r w:rsidRPr="000D4BB4">
        <w:t>.</w:t>
      </w:r>
    </w:p>
    <w:p w14:paraId="5E13F454" w14:textId="77777777" w:rsidR="00BA23F9" w:rsidRPr="000D4BB4" w:rsidRDefault="00BA23F9">
      <w:pPr>
        <w:widowControl w:val="0"/>
        <w:autoSpaceDE w:val="0"/>
        <w:autoSpaceDN w:val="0"/>
        <w:adjustRightInd w:val="0"/>
        <w:spacing w:before="20" w:line="228" w:lineRule="auto"/>
        <w:ind w:firstLine="567"/>
        <w:jc w:val="both"/>
      </w:pPr>
      <w:r w:rsidRPr="000D4BB4">
        <w:t>52.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14:paraId="3E912A29" w14:textId="77777777" w:rsidR="00BA23F9" w:rsidRDefault="00BA23F9">
      <w:pPr>
        <w:widowControl w:val="0"/>
        <w:autoSpaceDE w:val="0"/>
        <w:autoSpaceDN w:val="0"/>
        <w:adjustRightInd w:val="0"/>
        <w:spacing w:before="20" w:line="228" w:lineRule="auto"/>
        <w:ind w:firstLine="567"/>
        <w:jc w:val="both"/>
      </w:pPr>
      <w:r w:rsidRPr="000D4BB4">
        <w:t xml:space="preserve">53. </w:t>
      </w:r>
      <w:r w:rsidR="00CF4105" w:rsidRPr="00FB37F1">
        <w:t>Выдача инвестиционных паев осуществляется при условии включения в состав Фонда имущества, переданного в оплату инвестиционных паев.</w:t>
      </w:r>
      <w:r w:rsidR="00CF4105">
        <w:t xml:space="preserve"> В</w:t>
      </w:r>
      <w:r w:rsidR="00CF4105" w:rsidRPr="00FB37F1">
        <w:t xml:space="preserve">ыдача инвестиционных паев осуществляется в один день не позднее одного рабочего дня, следующего за днем включения денежных средств (иного имущества), переданных (переданного) в оплату инвестиционных паев, в состав </w:t>
      </w:r>
      <w:r w:rsidR="00CF4105">
        <w:t>Ф</w:t>
      </w:r>
      <w:r w:rsidR="00CF4105" w:rsidRPr="00FB37F1">
        <w:t>онда</w:t>
      </w:r>
      <w:r w:rsidRPr="000D4BB4">
        <w:t>.</w:t>
      </w:r>
    </w:p>
    <w:p w14:paraId="620B3318" w14:textId="77777777" w:rsidR="003500F6" w:rsidRDefault="003500F6" w:rsidP="003500F6">
      <w:pPr>
        <w:ind w:firstLine="567"/>
        <w:jc w:val="both"/>
      </w:pPr>
      <w:r>
        <w:t>53.1. Особенности</w:t>
      </w:r>
      <w:r w:rsidRPr="00FB37F1">
        <w:t xml:space="preserve"> выдачи инвестиционных паев физическим лицам, не признанным </w:t>
      </w:r>
      <w:r>
        <w:t>У</w:t>
      </w:r>
      <w:r w:rsidRPr="00FB37F1">
        <w:t>правляющей компанией квалифицированными инвесторами</w:t>
      </w:r>
      <w:r>
        <w:t>.</w:t>
      </w:r>
    </w:p>
    <w:p w14:paraId="62B41581" w14:textId="77777777" w:rsidR="003500F6" w:rsidRDefault="003500F6" w:rsidP="003500F6">
      <w:pPr>
        <w:ind w:firstLine="567"/>
        <w:jc w:val="both"/>
      </w:pPr>
      <w:r>
        <w:t>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31A9E462" w14:textId="77777777" w:rsidR="003500F6" w:rsidRDefault="003500F6" w:rsidP="003500F6">
      <w:pPr>
        <w:ind w:firstLine="567"/>
        <w:jc w:val="both"/>
      </w:pPr>
      <w:r>
        <w:t>1) инвестиционные паи включены в котировальный список биржи;</w:t>
      </w:r>
    </w:p>
    <w:p w14:paraId="5DAB5A5E" w14:textId="77777777" w:rsidR="003500F6" w:rsidRDefault="003500F6" w:rsidP="003500F6">
      <w:pPr>
        <w:ind w:firstLine="567"/>
        <w:jc w:val="both"/>
      </w:pPr>
      <w:r>
        <w:t>2) инвестиционные паи приобретаются в связи с осуществлением преимущественного права владельца инвестиционных паев.</w:t>
      </w:r>
    </w:p>
    <w:p w14:paraId="11B6AF07" w14:textId="77777777" w:rsidR="003500F6" w:rsidRDefault="003500F6" w:rsidP="003500F6">
      <w:pPr>
        <w:ind w:firstLine="567"/>
        <w:jc w:val="both"/>
      </w:pPr>
      <w:r>
        <w:t>В случае отрицательного результата тестирования, предусмотренного настоящим пунктом Правил,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28656215" w14:textId="77777777" w:rsidR="003500F6" w:rsidRDefault="003500F6" w:rsidP="003500F6">
      <w:pPr>
        <w:ind w:firstLine="567"/>
        <w:jc w:val="both"/>
      </w:pPr>
      <w:r>
        <w:t>1) 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54707E7E" w14:textId="77777777" w:rsidR="003500F6" w:rsidRDefault="003500F6" w:rsidP="003500F6">
      <w:pPr>
        <w:ind w:firstLine="567"/>
        <w:jc w:val="both"/>
      </w:pPr>
      <w:r>
        <w:t>2) 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7AB190D2" w14:textId="77777777" w:rsidR="003500F6" w:rsidRDefault="003500F6" w:rsidP="003500F6">
      <w:pPr>
        <w:ind w:firstLine="567"/>
        <w:jc w:val="both"/>
      </w:pPr>
      <w:r>
        <w:t>3) 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90DBB75" w14:textId="77777777" w:rsidR="003500F6" w:rsidRDefault="003500F6" w:rsidP="003500F6">
      <w:pPr>
        <w:ind w:firstLine="567"/>
        <w:jc w:val="both"/>
      </w:pPr>
      <w:r>
        <w:t>Последствием нарушения положений настоящего пункта Правил является обязанность Управляющей компании по требованию владельца инвестиционных паев:</w:t>
      </w:r>
    </w:p>
    <w:p w14:paraId="6EDD3205" w14:textId="77777777" w:rsidR="003500F6" w:rsidRDefault="003500F6" w:rsidP="003500F6">
      <w:pPr>
        <w:ind w:firstLine="567"/>
        <w:jc w:val="both"/>
      </w:pPr>
      <w:r>
        <w:lastRenderedPageBreak/>
        <w:t>1) погасить принадлежащие такому лицу инвестиционные паи не позднее шести месяцев после дня предъявления указанного требования;</w:t>
      </w:r>
    </w:p>
    <w:p w14:paraId="36D4E4B3" w14:textId="77777777" w:rsidR="003500F6" w:rsidRDefault="003500F6" w:rsidP="003500F6">
      <w:pPr>
        <w:ind w:firstLine="567"/>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p>
    <w:p w14:paraId="20567CAC" w14:textId="77777777" w:rsidR="003500F6" w:rsidRDefault="003500F6" w:rsidP="003500F6">
      <w:pPr>
        <w:ind w:firstLine="567"/>
        <w:jc w:val="both"/>
      </w:pPr>
      <w:r>
        <w:t xml:space="preserve">53.2. </w:t>
      </w:r>
      <w:r w:rsidRPr="00D20900">
        <w:t>Случаи и сроки приостановления управляющей компанией выдачи инвестиционных паев</w:t>
      </w:r>
      <w:r>
        <w:t>:</w:t>
      </w:r>
    </w:p>
    <w:p w14:paraId="30F99D90" w14:textId="77777777" w:rsidR="003500F6" w:rsidRDefault="003500F6" w:rsidP="003500F6">
      <w:pPr>
        <w:ind w:firstLine="567"/>
        <w:jc w:val="both"/>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31E774C" w14:textId="77777777" w:rsidR="003500F6" w:rsidRDefault="003500F6" w:rsidP="003500F6">
      <w:pPr>
        <w:ind w:firstLine="567"/>
        <w:jc w:val="both"/>
      </w:pPr>
      <w:r>
        <w:t>1)</w:t>
      </w:r>
      <w:r>
        <w:tab/>
        <w:t>приостановление действия или аннулирование соответствующей лицензии у Регистратора либо прекращение договора с Регистратором;</w:t>
      </w:r>
    </w:p>
    <w:p w14:paraId="72D3A494" w14:textId="77777777" w:rsidR="003500F6" w:rsidRDefault="003500F6" w:rsidP="003500F6">
      <w:pPr>
        <w:ind w:firstLine="567"/>
        <w:jc w:val="both"/>
      </w:pPr>
      <w:r>
        <w:t>2)</w:t>
      </w:r>
      <w:r>
        <w:tab/>
        <w:t>аннулирование (прекращение действия) соответствующей лицензии у Управляющей компании, Специализированного депозитария;</w:t>
      </w:r>
    </w:p>
    <w:p w14:paraId="3C5DB947" w14:textId="77777777" w:rsidR="003500F6" w:rsidRDefault="003500F6" w:rsidP="003500F6">
      <w:pPr>
        <w:ind w:firstLine="567"/>
        <w:jc w:val="both"/>
      </w:pPr>
      <w:r>
        <w:t>3)</w:t>
      </w:r>
      <w:r>
        <w:tab/>
        <w:t>невозможность определения стоимости активов Фонда по причинам, не зависящим от Управляющей компании;</w:t>
      </w:r>
    </w:p>
    <w:p w14:paraId="7299A7D7" w14:textId="77777777" w:rsidR="003500F6" w:rsidRDefault="003500F6" w:rsidP="003500F6">
      <w:pPr>
        <w:ind w:firstLine="567"/>
        <w:jc w:val="both"/>
      </w:pPr>
      <w:r>
        <w:t>4)</w:t>
      </w:r>
      <w:r>
        <w:tab/>
        <w:t>иные случаи, предусмотренные Федеральным законом «Об инвестиционных фондах».</w:t>
      </w:r>
    </w:p>
    <w:p w14:paraId="0BC8D526" w14:textId="77777777" w:rsidR="003500F6" w:rsidRPr="000D4BB4" w:rsidRDefault="003500F6" w:rsidP="003500F6">
      <w:pPr>
        <w:widowControl w:val="0"/>
        <w:autoSpaceDE w:val="0"/>
        <w:autoSpaceDN w:val="0"/>
        <w:adjustRightInd w:val="0"/>
        <w:spacing w:before="20" w:line="228" w:lineRule="auto"/>
        <w:ind w:firstLine="567"/>
        <w:jc w:val="both"/>
      </w:pPr>
      <w:r>
        <w:t>Приостановление выдачи инвестиционных паев осуществляется на срок действия обстоятельств, послуживших причиной такого приостановления.</w:t>
      </w:r>
    </w:p>
    <w:p w14:paraId="32A5D7F7" w14:textId="77777777" w:rsidR="00BA23F9" w:rsidRPr="000D4BB4" w:rsidRDefault="00BA23F9">
      <w:pPr>
        <w:widowControl w:val="0"/>
        <w:autoSpaceDE w:val="0"/>
        <w:autoSpaceDN w:val="0"/>
        <w:adjustRightInd w:val="0"/>
        <w:spacing w:before="20" w:line="228" w:lineRule="auto"/>
        <w:ind w:firstLine="567"/>
        <w:jc w:val="both"/>
      </w:pPr>
    </w:p>
    <w:p w14:paraId="1F5AEB4F" w14:textId="77777777" w:rsidR="00BA23F9" w:rsidRPr="000D4BB4" w:rsidRDefault="00BA23F9">
      <w:pPr>
        <w:widowControl w:val="0"/>
        <w:autoSpaceDE w:val="0"/>
        <w:autoSpaceDN w:val="0"/>
        <w:adjustRightInd w:val="0"/>
        <w:spacing w:before="20" w:line="228" w:lineRule="auto"/>
        <w:ind w:firstLine="567"/>
        <w:jc w:val="center"/>
        <w:rPr>
          <w:b/>
          <w:bCs/>
        </w:rPr>
      </w:pPr>
      <w:r w:rsidRPr="000D4BB4">
        <w:rPr>
          <w:b/>
          <w:bCs/>
        </w:rPr>
        <w:t>Заявки на приобретение инвестиционных паев</w:t>
      </w:r>
    </w:p>
    <w:p w14:paraId="7E020199" w14:textId="77777777" w:rsidR="00BA23F9" w:rsidRPr="000D4BB4" w:rsidRDefault="00BA23F9">
      <w:pPr>
        <w:widowControl w:val="0"/>
        <w:autoSpaceDE w:val="0"/>
        <w:autoSpaceDN w:val="0"/>
        <w:adjustRightInd w:val="0"/>
        <w:spacing w:before="20" w:line="228" w:lineRule="auto"/>
        <w:ind w:firstLine="567"/>
        <w:jc w:val="both"/>
      </w:pPr>
    </w:p>
    <w:p w14:paraId="2E044ADC" w14:textId="77777777" w:rsidR="009E74E3" w:rsidRPr="002E5D57" w:rsidRDefault="009E74E3" w:rsidP="009E74E3">
      <w:pPr>
        <w:ind w:firstLine="709"/>
        <w:jc w:val="both"/>
      </w:pPr>
      <w:r w:rsidRPr="002E5D57">
        <w:t>54. Заявки на приобретение инвестиционных паев носят безотзывный характер.</w:t>
      </w:r>
    </w:p>
    <w:p w14:paraId="6A4A72C6" w14:textId="79CEF9B3" w:rsidR="00DC08A2" w:rsidRPr="002E5D57" w:rsidRDefault="00DC08A2" w:rsidP="00DC08A2">
      <w:pPr>
        <w:jc w:val="both"/>
      </w:pPr>
      <w:r>
        <w:t xml:space="preserve">            </w:t>
      </w:r>
      <w:r w:rsidR="009E74E3" w:rsidRPr="002E5D57">
        <w:t xml:space="preserve">55. </w:t>
      </w:r>
      <w:r w:rsidRPr="002E5D57">
        <w:t>Порядок подачи</w:t>
      </w:r>
      <w:r>
        <w:t xml:space="preserve"> и приема</w:t>
      </w:r>
      <w:r w:rsidRPr="002E5D57">
        <w:t xml:space="preserve"> заявок на приобретение инвестиционных паев</w:t>
      </w:r>
      <w:r>
        <w:t>.</w:t>
      </w:r>
    </w:p>
    <w:p w14:paraId="49A71395" w14:textId="77777777" w:rsidR="00EA2754" w:rsidRPr="002E5D57" w:rsidRDefault="00EA2754" w:rsidP="00EA2754">
      <w:pPr>
        <w:ind w:firstLine="709"/>
        <w:jc w:val="both"/>
      </w:pPr>
      <w:r>
        <w:t xml:space="preserve">1) </w:t>
      </w:r>
      <w:r w:rsidRPr="002E5D57">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w:t>
      </w:r>
      <w:r>
        <w:t xml:space="preserve"> лично</w:t>
      </w:r>
      <w:r w:rsidRPr="002E5D57">
        <w:t xml:space="preserve"> или его уполномоченным представителем.</w:t>
      </w:r>
    </w:p>
    <w:p w14:paraId="29A709E1" w14:textId="77777777" w:rsidR="00EA2754" w:rsidRPr="002E5D57" w:rsidRDefault="00EA2754" w:rsidP="00EA2754">
      <w:pPr>
        <w:ind w:firstLine="709"/>
        <w:jc w:val="both"/>
      </w:pPr>
      <w:r w:rsidRPr="002E5D57">
        <w:t>Заявки на приобретение инвестиционных паев,</w:t>
      </w:r>
      <w:r w:rsidRPr="000E7161">
        <w:rPr>
          <w:kern w:val="1"/>
          <w:sz w:val="28"/>
          <w:szCs w:val="28"/>
          <w:lang w:eastAsia="hi-IN" w:bidi="hi-IN"/>
        </w:rPr>
        <w:t xml:space="preserve"> </w:t>
      </w:r>
      <w:r w:rsidRPr="000E7161">
        <w:t>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r>
        <w:t>. При этом такие заявки</w:t>
      </w:r>
      <w:r w:rsidRPr="002E5D57">
        <w:t xml:space="preserve"> </w:t>
      </w:r>
      <w:r>
        <w:t xml:space="preserve">должны быть оформлены </w:t>
      </w:r>
      <w:r w:rsidRPr="002E5D57">
        <w:t>в соответствии с приложением № 3 к настоящим Правилам.</w:t>
      </w:r>
    </w:p>
    <w:p w14:paraId="0832D2E9" w14:textId="77777777" w:rsidR="00EA2754" w:rsidRDefault="00EA2754" w:rsidP="00EA2754">
      <w:pPr>
        <w:ind w:firstLine="709"/>
        <w:jc w:val="both"/>
      </w:pPr>
      <w:r w:rsidRPr="002E5D57">
        <w:t>Заявки на приобретение инвестиционных паев, направленные почтой (в том числе электронной), факсом или курьером, не принимаются.</w:t>
      </w:r>
    </w:p>
    <w:p w14:paraId="20D1E3C7" w14:textId="77777777" w:rsidR="00EA2754" w:rsidRDefault="00EA2754" w:rsidP="00EA2754">
      <w:pPr>
        <w:ind w:firstLine="709"/>
        <w:jc w:val="both"/>
      </w:pPr>
      <w:r w:rsidRPr="008765AD">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F1C0670" w14:textId="77777777" w:rsidR="009E74E3" w:rsidRPr="002E5D57" w:rsidRDefault="00EA2754" w:rsidP="00EA2754">
      <w:pPr>
        <w:ind w:firstLine="709"/>
        <w:jc w:val="both"/>
      </w:pPr>
      <w:r>
        <w:t xml:space="preserve">2) </w:t>
      </w:r>
      <w:r w:rsidRPr="002E5D57">
        <w:t>к заявке на приобретение инвестиционных паев</w:t>
      </w:r>
      <w:r>
        <w:t>,</w:t>
      </w:r>
      <w:r w:rsidRPr="002E5D57">
        <w:t xml:space="preserve"> </w:t>
      </w:r>
      <w:r w:rsidRPr="008765AD">
        <w:t>предусматривающей передачу в оплату инвестиционны</w:t>
      </w:r>
      <w:r>
        <w:t>х паев имущества, оцениваемого О</w:t>
      </w:r>
      <w:r w:rsidRPr="008765AD">
        <w:t>ценщиком, должен прилагаться отчет об оценке указанного имущества</w:t>
      </w:r>
      <w:r w:rsidR="009E74E3">
        <w:t>.</w:t>
      </w:r>
    </w:p>
    <w:p w14:paraId="612FB28E" w14:textId="77777777" w:rsidR="00BA23F9" w:rsidRPr="000D4BB4" w:rsidRDefault="00BA23F9">
      <w:pPr>
        <w:widowControl w:val="0"/>
        <w:autoSpaceDE w:val="0"/>
        <w:autoSpaceDN w:val="0"/>
        <w:adjustRightInd w:val="0"/>
        <w:spacing w:before="20" w:line="228" w:lineRule="auto"/>
        <w:ind w:firstLine="567"/>
        <w:jc w:val="both"/>
      </w:pPr>
      <w:r w:rsidRPr="000D4BB4">
        <w:t>56. Заявки на приобретение инвестиционных паев подаются Управляющей компании.</w:t>
      </w:r>
    </w:p>
    <w:p w14:paraId="7DE1D071" w14:textId="77777777" w:rsidR="003372C1" w:rsidRPr="000D4BB4" w:rsidRDefault="00BA23F9" w:rsidP="003372C1">
      <w:pPr>
        <w:widowControl w:val="0"/>
        <w:autoSpaceDE w:val="0"/>
        <w:autoSpaceDN w:val="0"/>
        <w:adjustRightInd w:val="0"/>
        <w:spacing w:before="20" w:line="228" w:lineRule="auto"/>
        <w:ind w:firstLine="567"/>
        <w:jc w:val="both"/>
      </w:pPr>
      <w:r w:rsidRPr="000D4BB4">
        <w:t xml:space="preserve">57. </w:t>
      </w:r>
      <w:r w:rsidR="003372C1" w:rsidRPr="008765AD">
        <w:t>Случаи отказа в приеме заявок на приобретение инвестиционных паев</w:t>
      </w:r>
      <w:r w:rsidR="003372C1" w:rsidRPr="000D4BB4">
        <w:t>:</w:t>
      </w:r>
    </w:p>
    <w:p w14:paraId="5B067D9A" w14:textId="77777777" w:rsidR="003372C1" w:rsidRDefault="003372C1" w:rsidP="003372C1">
      <w:pPr>
        <w:widowControl w:val="0"/>
        <w:autoSpaceDE w:val="0"/>
        <w:autoSpaceDN w:val="0"/>
        <w:adjustRightInd w:val="0"/>
        <w:spacing w:before="20" w:line="228" w:lineRule="auto"/>
        <w:ind w:firstLine="567"/>
        <w:jc w:val="both"/>
      </w:pPr>
      <w:r w:rsidRPr="000D4BB4">
        <w:t xml:space="preserve">1) </w:t>
      </w:r>
      <w:r>
        <w:t>несоблюдение порядка и сроков подачи заявок, которые предусмотрены настоящими Правилами;</w:t>
      </w:r>
    </w:p>
    <w:p w14:paraId="230D7535" w14:textId="77777777" w:rsidR="003372C1" w:rsidRDefault="003372C1" w:rsidP="003372C1">
      <w:pPr>
        <w:widowControl w:val="0"/>
        <w:tabs>
          <w:tab w:val="left" w:pos="851"/>
        </w:tabs>
        <w:autoSpaceDE w:val="0"/>
        <w:autoSpaceDN w:val="0"/>
        <w:adjustRightInd w:val="0"/>
        <w:spacing w:before="20" w:line="228" w:lineRule="auto"/>
        <w:ind w:firstLine="567"/>
        <w:jc w:val="both"/>
      </w:pPr>
      <w:r>
        <w:t>2)</w:t>
      </w:r>
      <w: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563A2F" w14:textId="77777777" w:rsidR="003372C1" w:rsidRDefault="003372C1" w:rsidP="003372C1">
      <w:pPr>
        <w:widowControl w:val="0"/>
        <w:autoSpaceDE w:val="0"/>
        <w:autoSpaceDN w:val="0"/>
        <w:adjustRightInd w:val="0"/>
        <w:spacing w:before="20" w:line="228" w:lineRule="auto"/>
        <w:ind w:firstLine="567"/>
        <w:jc w:val="both"/>
      </w:pPr>
      <w:r>
        <w:t>3) приобретение инвестиционного пая лицом, которое в соответствии с Федеральным законом от 29.11.2001 № 156-ФЗ «Об инвестиционных фондах» не может быть владельцем инвестиционных паев либо не может приобретать инвестиционные паи при их выдаче;</w:t>
      </w:r>
    </w:p>
    <w:p w14:paraId="4503054D" w14:textId="77777777" w:rsidR="003372C1" w:rsidRDefault="003372C1" w:rsidP="003372C1">
      <w:pPr>
        <w:widowControl w:val="0"/>
        <w:autoSpaceDE w:val="0"/>
        <w:autoSpaceDN w:val="0"/>
        <w:adjustRightInd w:val="0"/>
        <w:spacing w:before="20" w:line="228" w:lineRule="auto"/>
        <w:ind w:firstLine="567"/>
        <w:jc w:val="both"/>
      </w:pPr>
      <w:r>
        <w:t>4) несоблюдение установленных настоящими Правилами правил приобретения инвестиционных паев;</w:t>
      </w:r>
    </w:p>
    <w:p w14:paraId="1FEF27DA" w14:textId="77777777" w:rsidR="003372C1" w:rsidRDefault="003372C1" w:rsidP="003372C1">
      <w:pPr>
        <w:widowControl w:val="0"/>
        <w:autoSpaceDE w:val="0"/>
        <w:autoSpaceDN w:val="0"/>
        <w:adjustRightInd w:val="0"/>
        <w:spacing w:before="20" w:line="228" w:lineRule="auto"/>
        <w:ind w:firstLine="567"/>
        <w:jc w:val="both"/>
      </w:pPr>
      <w:r>
        <w:lastRenderedPageBreak/>
        <w:t>5) приостановление выдачи инвестиционных паев;</w:t>
      </w:r>
    </w:p>
    <w:p w14:paraId="34D8979C" w14:textId="77777777" w:rsidR="003372C1" w:rsidRDefault="003372C1" w:rsidP="003372C1">
      <w:pPr>
        <w:widowControl w:val="0"/>
        <w:autoSpaceDE w:val="0"/>
        <w:autoSpaceDN w:val="0"/>
        <w:adjustRightInd w:val="0"/>
        <w:spacing w:before="20" w:line="228" w:lineRule="auto"/>
        <w:ind w:firstLine="567"/>
        <w:jc w:val="both"/>
      </w:pPr>
      <w:r>
        <w:t>6)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43D0519" w14:textId="77777777" w:rsidR="003372C1" w:rsidRDefault="003372C1" w:rsidP="003372C1">
      <w:pPr>
        <w:widowControl w:val="0"/>
        <w:autoSpaceDE w:val="0"/>
        <w:autoSpaceDN w:val="0"/>
        <w:adjustRightInd w:val="0"/>
        <w:spacing w:before="20" w:line="228" w:lineRule="auto"/>
        <w:ind w:firstLine="567"/>
        <w:jc w:val="both"/>
      </w:pPr>
      <w:r>
        <w:t>7) подача заявки на приобретение инвестиционных паев после возникновения основания прекращения фонда;</w:t>
      </w:r>
    </w:p>
    <w:p w14:paraId="63F99095" w14:textId="77777777" w:rsidR="003372C1" w:rsidRDefault="003372C1" w:rsidP="003372C1">
      <w:pPr>
        <w:widowControl w:val="0"/>
        <w:autoSpaceDE w:val="0"/>
        <w:autoSpaceDN w:val="0"/>
        <w:adjustRightInd w:val="0"/>
        <w:spacing w:before="20" w:line="228" w:lineRule="auto"/>
        <w:ind w:firstLine="567"/>
        <w:jc w:val="both"/>
      </w:pPr>
      <w:r>
        <w:t>8) в</w:t>
      </w:r>
      <w:r w:rsidRPr="007074E6">
        <w:t xml:space="preserve"> случае отрицательного результата тестирования, предусмотренного</w:t>
      </w:r>
      <w:r>
        <w:t xml:space="preserve"> пунктом 1 статьи 21.1. Федерального закона «Об инвестиционных фондах»;</w:t>
      </w:r>
    </w:p>
    <w:p w14:paraId="782C91BF" w14:textId="77777777" w:rsidR="00BA23F9" w:rsidRPr="000D4BB4" w:rsidRDefault="003372C1" w:rsidP="003372C1">
      <w:pPr>
        <w:widowControl w:val="0"/>
        <w:autoSpaceDE w:val="0"/>
        <w:autoSpaceDN w:val="0"/>
        <w:adjustRightInd w:val="0"/>
        <w:spacing w:before="20" w:line="228" w:lineRule="auto"/>
        <w:ind w:firstLine="567"/>
        <w:jc w:val="both"/>
      </w:pPr>
      <w:r>
        <w:t>9) иные случаи, предусмотренные Федеральным законом «Об инвестиционных фондах»</w:t>
      </w:r>
      <w:r w:rsidR="00BA23F9" w:rsidRPr="000D4BB4">
        <w:t>.</w:t>
      </w:r>
    </w:p>
    <w:p w14:paraId="60E0429F" w14:textId="77777777" w:rsidR="00BA23F9" w:rsidRPr="000D4BB4" w:rsidRDefault="00BA23F9">
      <w:pPr>
        <w:widowControl w:val="0"/>
        <w:autoSpaceDE w:val="0"/>
        <w:autoSpaceDN w:val="0"/>
        <w:adjustRightInd w:val="0"/>
        <w:ind w:firstLine="567"/>
        <w:jc w:val="both"/>
      </w:pPr>
    </w:p>
    <w:p w14:paraId="4B95E6B7" w14:textId="77777777" w:rsidR="00883D70" w:rsidRPr="002E5D57" w:rsidRDefault="00883D70" w:rsidP="00883D70">
      <w:pPr>
        <w:widowControl w:val="0"/>
        <w:autoSpaceDE w:val="0"/>
        <w:autoSpaceDN w:val="0"/>
        <w:adjustRightInd w:val="0"/>
        <w:jc w:val="center"/>
        <w:rPr>
          <w:b/>
          <w:bCs/>
        </w:rPr>
      </w:pPr>
      <w:r w:rsidRPr="002E5D57">
        <w:rPr>
          <w:b/>
          <w:bCs/>
        </w:rPr>
        <w:t>Выдача инвестиционных паев при формировании Фонда</w:t>
      </w:r>
    </w:p>
    <w:p w14:paraId="11AC534F" w14:textId="77777777" w:rsidR="00883D70" w:rsidRPr="002E5D57" w:rsidRDefault="00883D70" w:rsidP="00883D70">
      <w:pPr>
        <w:ind w:firstLine="709"/>
        <w:jc w:val="both"/>
      </w:pPr>
      <w:r w:rsidRPr="002E5D57">
        <w:t>58. Прием заявок на приобретение инвестиционных паев при формировании Фонда осуществляется до завершения формирования Фонда.</w:t>
      </w:r>
    </w:p>
    <w:p w14:paraId="1B04ACFB" w14:textId="77777777" w:rsidR="00883D70" w:rsidRPr="002E5D57" w:rsidRDefault="00883D70" w:rsidP="00883D70">
      <w:pPr>
        <w:ind w:firstLine="709"/>
        <w:jc w:val="both"/>
      </w:pPr>
      <w:r w:rsidRPr="002E5D57">
        <w:t>59. В оплату инвестиционных паев при формировании Фонда передаются денежные средства, ценные бумаги, недвижимое имущество, имущественные права на недвижимое имущество (в том числе права аренды), проектно-сметная документация, а также доли в уставных капиталах обществ с ограниченной ответственностью.</w:t>
      </w:r>
    </w:p>
    <w:p w14:paraId="1D6CE444" w14:textId="77777777" w:rsidR="00883D70" w:rsidRPr="002E5D57" w:rsidRDefault="00883D70" w:rsidP="00883D70">
      <w:pPr>
        <w:ind w:firstLine="709"/>
        <w:jc w:val="both"/>
      </w:pPr>
      <w:r w:rsidRPr="002E5D57">
        <w:t xml:space="preserve">60. Выдача инвестиционных паев при формировании фонда осуществляется при условии внесения в фонд денежных средств в размере и (или) иного имущества стоимостью не менее 2 000 </w:t>
      </w:r>
      <w:proofErr w:type="gramStart"/>
      <w:r w:rsidRPr="002E5D57">
        <w:t>000  (</w:t>
      </w:r>
      <w:proofErr w:type="gramEnd"/>
      <w:r w:rsidRPr="002E5D57">
        <w:t>Двух миллионов) рублей.</w:t>
      </w:r>
    </w:p>
    <w:p w14:paraId="757DB853" w14:textId="77777777" w:rsidR="00883D70" w:rsidRPr="002E5D57" w:rsidRDefault="00883D70" w:rsidP="00883D70">
      <w:pPr>
        <w:ind w:firstLine="709"/>
        <w:jc w:val="both"/>
      </w:pPr>
      <w:r w:rsidRPr="002E5D57">
        <w:t xml:space="preserve">61. Срок выдачи инвестиционных паев при формировании фонда составляет не более трех дней со дня: </w:t>
      </w:r>
    </w:p>
    <w:p w14:paraId="73154E1F" w14:textId="77777777" w:rsidR="00883D70" w:rsidRPr="002E5D57" w:rsidRDefault="00883D70" w:rsidP="00883D70">
      <w:pPr>
        <w:ind w:firstLine="709"/>
        <w:jc w:val="both"/>
      </w:pPr>
      <w:r w:rsidRPr="002E5D57">
        <w:t>- поступления на счет управляющей компании денежных средств (передачи управляющей компании иного имущества), внесенных для включения в фонд, если заявка на приобретение инвестиционных паев принята до поступления денежных средств (передачи иного имущества), при условии, что денежные средства поступили (иное имущество было передано) для включения в фонд до завершения его формирования;</w:t>
      </w:r>
    </w:p>
    <w:p w14:paraId="1362F2C7" w14:textId="77777777" w:rsidR="00883D70" w:rsidRPr="002E5D57" w:rsidRDefault="00883D70" w:rsidP="00883D70">
      <w:pPr>
        <w:ind w:firstLine="709"/>
        <w:jc w:val="both"/>
      </w:pPr>
      <w:r w:rsidRPr="002E5D57">
        <w:t>- принятия заявки на приобретение инвестиционных паев фонда, если денежные средства поступили на счет управляющей компании (иное имущество было передано управляющей компании) для включения в фонд до принятия заявки.</w:t>
      </w:r>
    </w:p>
    <w:p w14:paraId="560864FA" w14:textId="77777777" w:rsidR="00883D70" w:rsidRPr="002E5D57" w:rsidRDefault="00883D70" w:rsidP="00883D70">
      <w:pPr>
        <w:ind w:firstLine="709"/>
        <w:jc w:val="both"/>
      </w:pPr>
      <w:r w:rsidRPr="002E5D57">
        <w:t>62. Сумма денежных средств (стоимость имущества), на которую выдается инвестиционный пай при формировании Фонда, составляет 1 000 (одна тысяча) рублей и является единой для всех приобретателей.</w:t>
      </w:r>
    </w:p>
    <w:p w14:paraId="1B16BCDD" w14:textId="77777777" w:rsidR="00883D70" w:rsidRPr="002E5D57" w:rsidRDefault="00883D70" w:rsidP="00883D70">
      <w:pPr>
        <w:ind w:firstLine="709"/>
        <w:jc w:val="both"/>
      </w:pPr>
      <w:r w:rsidRPr="002E5D57">
        <w:t>63.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и (или) стоимости иного имущества, внесенного в Фонд, на сумму денежных средств, на которую в соответствии с правилами фонда выдается один инвестиционный пай.</w:t>
      </w:r>
    </w:p>
    <w:p w14:paraId="52582F4B" w14:textId="77777777" w:rsidR="00883D70" w:rsidRPr="000D4BB4" w:rsidRDefault="00883D70" w:rsidP="00883D70">
      <w:pPr>
        <w:ind w:firstLine="709"/>
        <w:jc w:val="both"/>
      </w:pPr>
    </w:p>
    <w:p w14:paraId="1C1B3540" w14:textId="77777777"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инвестиционных паев при досрочном погашении инвестиционных паев</w:t>
      </w:r>
    </w:p>
    <w:p w14:paraId="5AD6AC65" w14:textId="77777777" w:rsidR="00883D70" w:rsidRPr="002E5D57" w:rsidRDefault="00883D70" w:rsidP="00883D70">
      <w:pPr>
        <w:ind w:firstLine="709"/>
        <w:jc w:val="both"/>
      </w:pPr>
    </w:p>
    <w:p w14:paraId="78A077DA" w14:textId="77777777" w:rsidR="00883D70" w:rsidRPr="002E5D57" w:rsidRDefault="00883D70" w:rsidP="00883D70">
      <w:pPr>
        <w:ind w:firstLine="709"/>
        <w:jc w:val="both"/>
      </w:pPr>
      <w:r w:rsidRPr="002E5D57">
        <w:t xml:space="preserve">64. </w:t>
      </w:r>
      <w:r w:rsidR="00BE5F20" w:rsidRPr="002E5D57">
        <w:t xml:space="preserve">Управляющая компания раскрывает информацию о </w:t>
      </w:r>
      <w:proofErr w:type="gramStart"/>
      <w:r w:rsidR="00BE5F20" w:rsidRPr="002E5D57">
        <w:t>количестве  инвестиционных</w:t>
      </w:r>
      <w:proofErr w:type="gramEnd"/>
      <w:r w:rsidR="00BE5F20" w:rsidRPr="002E5D57">
        <w:t xml:space="preserve"> паев, выдаваемых при досрочном погашении инвестиционных паев, и о начале срока приема заявок на приобретение инвестиционных паев</w:t>
      </w:r>
      <w:r w:rsidR="00BE5F20">
        <w:t xml:space="preserve">. Указанная информация раскрывается </w:t>
      </w:r>
      <w:r w:rsidR="00BE5F20" w:rsidRPr="002E5D57">
        <w:t xml:space="preserve">на сайте </w:t>
      </w:r>
      <w:proofErr w:type="gramStart"/>
      <w:r w:rsidR="00BE5F20" w:rsidRPr="00F83E02">
        <w:t>www.ukprofinvest.ru.</w:t>
      </w:r>
      <w:r w:rsidRPr="002E5D57">
        <w:t>.</w:t>
      </w:r>
      <w:proofErr w:type="gramEnd"/>
    </w:p>
    <w:p w14:paraId="3F22EC3E" w14:textId="77777777" w:rsidR="00883D70" w:rsidRPr="002E5D57" w:rsidRDefault="00883D70" w:rsidP="00883D70">
      <w:pPr>
        <w:ind w:firstLine="709"/>
        <w:jc w:val="both"/>
      </w:pPr>
      <w:r w:rsidRPr="002E5D57">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39CDDEB7" w14:textId="77777777" w:rsidR="00883D70" w:rsidRPr="002E5D57" w:rsidRDefault="00883D70" w:rsidP="00883D70">
      <w:pPr>
        <w:ind w:firstLine="709"/>
        <w:jc w:val="both"/>
      </w:pPr>
      <w:r w:rsidRPr="002E5D57">
        <w:t xml:space="preserve">66. </w:t>
      </w:r>
      <w:r w:rsidR="00BE5F20" w:rsidRPr="002E5D57">
        <w:t xml:space="preserve">Управляющая компания раскрывает информацию о расчетной стоимости инвестиционного пая </w:t>
      </w:r>
      <w:r w:rsidR="00BE5F20" w:rsidRPr="007074E6">
        <w:t>на последний рабочий день срока приема заявок на приобретение инвестиционных паев, выдаваемых при досрочном погашении инвестиционных паев</w:t>
      </w:r>
      <w:r w:rsidR="00BE5F20">
        <w:t xml:space="preserve">. </w:t>
      </w:r>
      <w:r w:rsidR="00BE5F20" w:rsidRPr="007074E6">
        <w:t xml:space="preserve">Указанная информация раскрывается </w:t>
      </w:r>
      <w:r w:rsidR="00BE5F20" w:rsidRPr="002E5D57">
        <w:t>на сайте www.ukprofinvest.ru</w:t>
      </w:r>
      <w:r w:rsidRPr="002E5D57">
        <w:t>.</w:t>
      </w:r>
    </w:p>
    <w:p w14:paraId="29E5E44E" w14:textId="77777777" w:rsidR="00883D70" w:rsidRPr="002E5D57" w:rsidRDefault="00883D70" w:rsidP="00883D70">
      <w:pPr>
        <w:ind w:firstLine="709"/>
        <w:jc w:val="both"/>
      </w:pPr>
      <w:r w:rsidRPr="002E5D57">
        <w:t>67. В оплату инвестиционных паев, выдаваемых при досрочном погашении инвестиционных паев, передаются только денежные средства.</w:t>
      </w:r>
    </w:p>
    <w:p w14:paraId="7374454C" w14:textId="77777777" w:rsidR="00883D70" w:rsidRPr="002E5D57" w:rsidRDefault="00883D70" w:rsidP="00883D70">
      <w:pPr>
        <w:ind w:firstLine="709"/>
        <w:jc w:val="both"/>
      </w:pPr>
      <w:r w:rsidRPr="002E5D57">
        <w:lastRenderedPageBreak/>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4E9360F5" w14:textId="77777777" w:rsidR="00BE5F20" w:rsidRDefault="00883D70" w:rsidP="00BE5F20">
      <w:pPr>
        <w:ind w:firstLine="709"/>
        <w:jc w:val="both"/>
      </w:pPr>
      <w:r w:rsidRPr="002E5D57">
        <w:t xml:space="preserve">69. </w:t>
      </w:r>
      <w:r w:rsidR="00BE5F20" w:rsidRPr="00475041">
        <w:t>Оплата инвестиционных паев</w:t>
      </w:r>
      <w:r w:rsidR="00BE5F20">
        <w:t>,</w:t>
      </w:r>
      <w:r w:rsidR="00BE5F20" w:rsidRPr="001402B9">
        <w:t xml:space="preserve"> выдаваемых при досрочном погашении инвестиционных паев</w:t>
      </w:r>
      <w:r w:rsidR="00BE5F20" w:rsidRPr="00475041">
        <w:t xml:space="preserve"> производится в течение срока приема заявок на их приобретение.</w:t>
      </w:r>
    </w:p>
    <w:p w14:paraId="06FB63A9" w14:textId="77777777" w:rsidR="00883D70" w:rsidRPr="002E5D57" w:rsidRDefault="00BE5F20" w:rsidP="00BE5F20">
      <w:pPr>
        <w:ind w:firstLine="709"/>
        <w:jc w:val="both"/>
      </w:pPr>
      <w:r>
        <w:t>М</w:t>
      </w:r>
      <w:r w:rsidRPr="001234F0">
        <w:t>инимальн</w:t>
      </w:r>
      <w:r>
        <w:t>ая сумма</w:t>
      </w:r>
      <w:r w:rsidRPr="001234F0">
        <w:t xml:space="preserve"> денежных ср</w:t>
      </w:r>
      <w:r>
        <w:t xml:space="preserve">едств, </w:t>
      </w:r>
      <w:r w:rsidRPr="001234F0">
        <w:t xml:space="preserve">передачей которой в оплату инвестиционных паев обусловлена выдача инвестиционных паев, </w:t>
      </w:r>
      <w:r>
        <w:t>настоящими П</w:t>
      </w:r>
      <w:r w:rsidRPr="001234F0">
        <w:t>равилами не устанавливается</w:t>
      </w:r>
      <w:r w:rsidR="00883D70" w:rsidRPr="002E5D57">
        <w:t>.</w:t>
      </w:r>
    </w:p>
    <w:p w14:paraId="752AF6E6" w14:textId="77777777" w:rsidR="00883D70" w:rsidRPr="002E5D57" w:rsidRDefault="00883D70" w:rsidP="00883D70">
      <w:pPr>
        <w:ind w:firstLine="709"/>
        <w:jc w:val="both"/>
      </w:pPr>
      <w:r w:rsidRPr="002E5D57">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C4ED1B7" w14:textId="77777777" w:rsidR="00677276" w:rsidRPr="002E5D57" w:rsidRDefault="00883D70" w:rsidP="00677276">
      <w:pPr>
        <w:ind w:firstLine="567"/>
        <w:jc w:val="both"/>
      </w:pPr>
      <w:r w:rsidRPr="002E5D57">
        <w:t xml:space="preserve">71. </w:t>
      </w:r>
      <w:r w:rsidR="00677276" w:rsidRPr="002E5D57">
        <w:t>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46D00C35" w14:textId="77777777" w:rsidR="00677276" w:rsidRPr="002E5D57" w:rsidRDefault="00677276" w:rsidP="00677276">
      <w:pPr>
        <w:ind w:firstLine="709"/>
        <w:jc w:val="both"/>
      </w:pPr>
      <w:r w:rsidRPr="002E5D57">
        <w:t xml:space="preserve">в первую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r w:rsidRPr="002E5D57">
        <w:t>;</w:t>
      </w:r>
    </w:p>
    <w:p w14:paraId="367125F8" w14:textId="77777777" w:rsidR="00677276" w:rsidRPr="002E5D57" w:rsidRDefault="00677276" w:rsidP="00677276">
      <w:pPr>
        <w:ind w:firstLine="709"/>
        <w:jc w:val="both"/>
      </w:pPr>
      <w:r w:rsidRPr="002E5D57">
        <w:t xml:space="preserve">во вторую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r w:rsidRPr="002E5D57">
        <w:t>;</w:t>
      </w:r>
    </w:p>
    <w:p w14:paraId="2DCA7755" w14:textId="77777777" w:rsidR="00677276" w:rsidRDefault="00677276" w:rsidP="00677276">
      <w:pPr>
        <w:ind w:firstLine="709"/>
        <w:jc w:val="both"/>
      </w:pPr>
      <w:r w:rsidRPr="002E5D57">
        <w:t>в третью очередь - остальные заявки пропорционально суммам денежных средств, переданных в оплату инвестиционных паев.</w:t>
      </w:r>
    </w:p>
    <w:p w14:paraId="4B50C25B" w14:textId="77777777" w:rsidR="00883D70" w:rsidRPr="002E5D57" w:rsidRDefault="00677276" w:rsidP="00677276">
      <w:pPr>
        <w:ind w:firstLine="709"/>
        <w:jc w:val="both"/>
      </w:pPr>
      <w:r>
        <w:t>П</w:t>
      </w:r>
      <w:r w:rsidRPr="001402B9">
        <w:t>ри осуществлении владельцами 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43D0C06" w14:textId="77777777" w:rsidR="00883D70" w:rsidRPr="002E5D57" w:rsidRDefault="00883D70" w:rsidP="00883D70">
      <w:pPr>
        <w:ind w:firstLine="709"/>
        <w:jc w:val="both"/>
      </w:pPr>
      <w:r w:rsidRPr="002E5D57">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50342C1" w14:textId="77777777" w:rsidR="00883D70" w:rsidRPr="002E5D57" w:rsidRDefault="00883D70" w:rsidP="00883D70">
      <w:pPr>
        <w:ind w:firstLine="709"/>
        <w:jc w:val="both"/>
      </w:pPr>
      <w:r w:rsidRPr="002E5D57">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4924DAA0" w14:textId="77777777" w:rsidR="00883D70" w:rsidRPr="000D4BB4" w:rsidRDefault="00883D70" w:rsidP="00883D70">
      <w:pPr>
        <w:ind w:firstLine="709"/>
        <w:jc w:val="both"/>
      </w:pPr>
    </w:p>
    <w:p w14:paraId="25E41746" w14:textId="55904BB4"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дополнительных инвестиционных паев</w:t>
      </w:r>
    </w:p>
    <w:p w14:paraId="3A5DA887" w14:textId="77777777" w:rsidR="00883D70" w:rsidRPr="002E5D57" w:rsidRDefault="00883D70" w:rsidP="00883D70">
      <w:pPr>
        <w:ind w:firstLine="709"/>
        <w:jc w:val="both"/>
      </w:pPr>
    </w:p>
    <w:p w14:paraId="3617238D" w14:textId="77777777" w:rsidR="00677276" w:rsidRPr="00C71DA1" w:rsidRDefault="00883D70" w:rsidP="00677276">
      <w:pPr>
        <w:ind w:firstLine="709"/>
        <w:jc w:val="both"/>
      </w:pPr>
      <w:r w:rsidRPr="002E5D57">
        <w:t xml:space="preserve">73. </w:t>
      </w:r>
      <w:r w:rsidR="00677276" w:rsidRPr="00C71DA1">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30BBB044" w14:textId="77777777" w:rsidR="00677276" w:rsidRPr="00C71DA1" w:rsidRDefault="00677276" w:rsidP="00677276">
      <w:pPr>
        <w:ind w:firstLine="709"/>
        <w:jc w:val="both"/>
      </w:pPr>
      <w:r w:rsidRPr="00C71DA1">
        <w:t>1) максимальное количество выдаваемых дополнительных инвестиционных паев;</w:t>
      </w:r>
    </w:p>
    <w:p w14:paraId="2B65E497" w14:textId="77777777" w:rsidR="00677276" w:rsidRPr="00C71DA1" w:rsidRDefault="00677276" w:rsidP="00677276">
      <w:pPr>
        <w:ind w:firstLine="709"/>
        <w:jc w:val="both"/>
      </w:pPr>
      <w:r w:rsidRPr="00C71DA1">
        <w:t>2) имущество, которое может быть передано в оплату выдаваемых дополнительных инвестиционных паев.</w:t>
      </w:r>
    </w:p>
    <w:p w14:paraId="7EFF3E0F" w14:textId="77777777" w:rsidR="00883D70" w:rsidRDefault="00677276" w:rsidP="00677276">
      <w:pPr>
        <w:ind w:firstLine="709"/>
        <w:jc w:val="both"/>
      </w:pPr>
      <w:r w:rsidRPr="00C71DA1">
        <w:lastRenderedPageBreak/>
        <w:t xml:space="preserve">Указанную информацию Управляющая компания раскрывает на сайте </w:t>
      </w:r>
      <w:r w:rsidRPr="002E5D57">
        <w:t>www.ukprofinvest.ru</w:t>
      </w:r>
      <w:r w:rsidR="00883D70" w:rsidRPr="00C71DA1">
        <w:t>.</w:t>
      </w:r>
    </w:p>
    <w:p w14:paraId="20FCB10C" w14:textId="77777777" w:rsidR="00883D70" w:rsidRDefault="00883D70" w:rsidP="00883D70">
      <w:pPr>
        <w:ind w:firstLine="709"/>
        <w:jc w:val="both"/>
      </w:pPr>
      <w:r w:rsidRPr="002E5D57">
        <w:t>74. Прием заявок на приобретение дополнительных инвестиционных паев осуществляется в течение одной недели со дня начала срока приема заявок, указанного в сообщении о начале срока приема заявок на приобретение дополнительных инвестиционных паев.</w:t>
      </w:r>
    </w:p>
    <w:p w14:paraId="1920ECE8" w14:textId="77777777" w:rsidR="00677276" w:rsidRPr="00C71DA1" w:rsidRDefault="00883D70" w:rsidP="00677276">
      <w:pPr>
        <w:ind w:firstLine="709"/>
        <w:jc w:val="both"/>
      </w:pPr>
      <w:r w:rsidRPr="00C71DA1">
        <w:t xml:space="preserve">75. </w:t>
      </w:r>
      <w:r w:rsidR="00677276" w:rsidRPr="00C71DA1">
        <w:t xml:space="preserve">Управляющая компания раскрывает информацию о расчетной стоимости инвестиционного пая на последний рабочий день </w:t>
      </w:r>
      <w:r w:rsidR="00677276" w:rsidRPr="00406E76">
        <w:t>срока приема заявок на приобретение дополнительных инвестиционных паев</w:t>
      </w:r>
      <w:r w:rsidR="00677276" w:rsidRPr="00C71DA1">
        <w:t>, а также</w:t>
      </w:r>
      <w:r w:rsidR="00677276">
        <w:t xml:space="preserve"> информацию</w:t>
      </w:r>
      <w:r w:rsidR="00677276" w:rsidRPr="00C71DA1">
        <w:t xml:space="preserve">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1F2D4811"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2732681A" w14:textId="77777777" w:rsidR="00677276" w:rsidRPr="00C71DA1" w:rsidRDefault="00677276" w:rsidP="00677276">
      <w:pPr>
        <w:ind w:firstLine="709"/>
        <w:jc w:val="both"/>
      </w:pPr>
      <w:r w:rsidRPr="00C71DA1">
        <w:t>76.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53D08290"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74A79369" w14:textId="77777777" w:rsidR="00DC08A2" w:rsidRPr="005F2867" w:rsidRDefault="00677276" w:rsidP="00DC08A2">
      <w:pPr>
        <w:ind w:firstLine="709"/>
        <w:jc w:val="both"/>
      </w:pPr>
      <w:r w:rsidRPr="00C71DA1">
        <w:t xml:space="preserve">77. </w:t>
      </w:r>
      <w:r w:rsidR="00DC08A2">
        <w:t>В</w:t>
      </w:r>
      <w:r w:rsidR="00DC08A2" w:rsidRPr="00677F35">
        <w:t xml:space="preserve"> оплату инвестиционных паев могут быть переданы денежные средства </w:t>
      </w:r>
      <w:r w:rsidR="00DC08A2" w:rsidRPr="00C71DA1">
        <w:t xml:space="preserve">и </w:t>
      </w:r>
      <w:r w:rsidR="00DC08A2">
        <w:t>иное имущество –</w:t>
      </w:r>
      <w:r w:rsidR="00DC08A2" w:rsidRPr="00C71DA1">
        <w:t xml:space="preserve"> недвижимое имущество, предусмотренн</w:t>
      </w:r>
      <w:r w:rsidR="00DC08A2">
        <w:t>о</w:t>
      </w:r>
      <w:r w:rsidR="00DC08A2" w:rsidRPr="00C71DA1">
        <w:t>е инвестиционной декларацией Фонда.</w:t>
      </w:r>
      <w:r w:rsidR="00DC08A2">
        <w:t xml:space="preserve"> При этом </w:t>
      </w:r>
      <w:r w:rsidR="00DC08A2">
        <w:rPr>
          <w:bCs/>
        </w:rPr>
        <w:t xml:space="preserve">недвижимое имущество </w:t>
      </w:r>
      <w:r w:rsidR="00DC08A2" w:rsidRPr="00677F35">
        <w:rPr>
          <w:bCs/>
        </w:rPr>
        <w:t>мо</w:t>
      </w:r>
      <w:r w:rsidR="00DC08A2">
        <w:rPr>
          <w:bCs/>
        </w:rPr>
        <w:t>же</w:t>
      </w:r>
      <w:r w:rsidR="00DC08A2" w:rsidRPr="00677F35">
        <w:rPr>
          <w:bCs/>
        </w:rPr>
        <w:t>т передаваться в оплату дополнительных инвестиционных паев только при условии того, что он</w:t>
      </w:r>
      <w:r w:rsidR="00DC08A2">
        <w:rPr>
          <w:bCs/>
        </w:rPr>
        <w:t>о:</w:t>
      </w:r>
    </w:p>
    <w:p w14:paraId="125569BE" w14:textId="792945A3" w:rsidR="00677276" w:rsidRDefault="00DC08A2" w:rsidP="00DC08A2">
      <w:pPr>
        <w:ind w:firstLine="709"/>
        <w:jc w:val="both"/>
      </w:pPr>
      <w:r>
        <w:rPr>
          <w:bCs/>
        </w:rPr>
        <w:t>- находит</w:t>
      </w:r>
      <w:r w:rsidRPr="00677F35">
        <w:rPr>
          <w:bCs/>
        </w:rPr>
        <w:t>ся на территории Российской Федерации, не должно находит</w:t>
      </w:r>
      <w:r>
        <w:rPr>
          <w:bCs/>
        </w:rPr>
        <w:t>ь</w:t>
      </w:r>
      <w:r w:rsidRPr="00677F35">
        <w:rPr>
          <w:bCs/>
        </w:rPr>
        <w:t>ся в залоге и не обременено правами третьих лиц, препятствующими передаче такого имущества в состав имущества Фонда, в отношении него отсутствует запрет в совершении регистрационных действий, не изъято из оборота или не ограничено в обороте в соответствии с законодательством Российской Федерации</w:t>
      </w:r>
      <w:r w:rsidR="00677276" w:rsidRPr="00677F35">
        <w:rPr>
          <w:bCs/>
        </w:rPr>
        <w:t>.</w:t>
      </w:r>
    </w:p>
    <w:p w14:paraId="71C66A13" w14:textId="77777777" w:rsidR="00677276" w:rsidRPr="00C71DA1" w:rsidRDefault="00677276" w:rsidP="00677276">
      <w:pPr>
        <w:ind w:firstLine="709"/>
        <w:jc w:val="both"/>
      </w:pPr>
      <w:r w:rsidRPr="00C71DA1">
        <w:t xml:space="preserve">78. </w:t>
      </w:r>
      <w:r>
        <w:t>Минимальная сумма</w:t>
      </w:r>
      <w:r w:rsidRPr="001234F0">
        <w:t xml:space="preserve"> денежных средств (стоимост</w:t>
      </w:r>
      <w:r>
        <w:t>ь</w:t>
      </w:r>
      <w:r w:rsidRPr="001234F0">
        <w:t xml:space="preserve"> имущества), передачей которой в оплату</w:t>
      </w:r>
      <w:r>
        <w:t xml:space="preserve"> дополнительных</w:t>
      </w:r>
      <w:r w:rsidRPr="001234F0">
        <w:t xml:space="preserve"> инвестиционных паев обусловлена выдача инвестиционных паев</w:t>
      </w:r>
      <w:r w:rsidRPr="001234F0" w:rsidDel="001234F0">
        <w:t xml:space="preserve"> </w:t>
      </w:r>
      <w:r>
        <w:t>–</w:t>
      </w:r>
      <w:r w:rsidRPr="00C71DA1">
        <w:t xml:space="preserve"> </w:t>
      </w:r>
      <w:r w:rsidRPr="002E5D57">
        <w:t>10 000 000 (Десят</w:t>
      </w:r>
      <w:r>
        <w:t>ь</w:t>
      </w:r>
      <w:r w:rsidRPr="002E5D57">
        <w:t xml:space="preserve"> миллионов) рублей</w:t>
      </w:r>
      <w:r w:rsidRPr="00C71DA1">
        <w:t>.</w:t>
      </w:r>
    </w:p>
    <w:p w14:paraId="63E042C0" w14:textId="77777777" w:rsidR="00677276" w:rsidRDefault="00677276" w:rsidP="00677276">
      <w:pPr>
        <w:ind w:firstLine="709"/>
        <w:jc w:val="both"/>
      </w:pPr>
      <w:r>
        <w:t>У</w:t>
      </w:r>
      <w:r w:rsidRPr="001234F0">
        <w:t>словие о минимальной сумме денежных средств (стоимости имущества), передачей которой в оплату инвестиционных паев обусловлена выдача инвестиционных паев после завершения (окончания) формирования фонда, не распространяется на лиц, имеющих преимущественное право на приобретение инвестиционных паев</w:t>
      </w:r>
      <w:r w:rsidRPr="00C71DA1">
        <w:t>.</w:t>
      </w:r>
    </w:p>
    <w:p w14:paraId="2D6DB6AA" w14:textId="77777777" w:rsidR="00677276" w:rsidRPr="00C71DA1" w:rsidRDefault="00677276" w:rsidP="00677276">
      <w:pPr>
        <w:ind w:firstLine="709"/>
        <w:jc w:val="both"/>
      </w:pPr>
      <w:r w:rsidRPr="00C71DA1">
        <w:t>79.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5055559" w14:textId="77777777" w:rsidR="00677276" w:rsidRPr="00C71DA1" w:rsidRDefault="00677276" w:rsidP="00677276">
      <w:pPr>
        <w:ind w:firstLine="709"/>
        <w:jc w:val="both"/>
      </w:pPr>
      <w:r w:rsidRPr="00C71DA1">
        <w:t xml:space="preserve">80. </w:t>
      </w:r>
      <w:r>
        <w:t>Утратил силу.</w:t>
      </w:r>
    </w:p>
    <w:p w14:paraId="18A81D03" w14:textId="77777777" w:rsidR="00677276" w:rsidRPr="00C71DA1" w:rsidRDefault="00677276" w:rsidP="00677276">
      <w:pPr>
        <w:ind w:firstLine="709"/>
        <w:jc w:val="both"/>
      </w:pPr>
      <w:r w:rsidRPr="00C71DA1">
        <w:t>81. Владельцы инвестиционных паев имеют преимущественное право на приобретение дополнительных инвестиционных паев.</w:t>
      </w:r>
    </w:p>
    <w:p w14:paraId="046DC23A" w14:textId="77777777" w:rsidR="00677276" w:rsidRPr="00C71DA1" w:rsidRDefault="00677276" w:rsidP="00677276">
      <w:pPr>
        <w:ind w:firstLine="709"/>
        <w:jc w:val="both"/>
      </w:pPr>
      <w:r w:rsidRPr="00C71DA1">
        <w:t>82. Заявки на приобретение дополнительных инвестиционных паев в целях осуществления преимущественного права, предусмотренного пунктом 81 настоящих Правил, удовлетворяются в следующей очередности:</w:t>
      </w:r>
    </w:p>
    <w:p w14:paraId="01C0DF26" w14:textId="77777777" w:rsidR="00677276" w:rsidRPr="00C71DA1" w:rsidRDefault="00677276" w:rsidP="00677276">
      <w:pPr>
        <w:ind w:firstLine="709"/>
        <w:jc w:val="both"/>
      </w:pPr>
      <w:r w:rsidRPr="00C71DA1">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F3D717F" w14:textId="77777777" w:rsidR="00677276" w:rsidRPr="00C71DA1" w:rsidRDefault="00677276" w:rsidP="00677276">
      <w:pPr>
        <w:ind w:firstLine="709"/>
        <w:jc w:val="both"/>
      </w:pPr>
      <w:r w:rsidRPr="00C71DA1">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w:t>
      </w:r>
      <w:r w:rsidRPr="00C71DA1">
        <w:lastRenderedPageBreak/>
        <w:t>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337F3EC" w14:textId="77777777" w:rsidR="00677276" w:rsidRDefault="00677276" w:rsidP="00677276">
      <w:pPr>
        <w:ind w:firstLine="709"/>
        <w:jc w:val="both"/>
      </w:pPr>
      <w:r w:rsidRPr="00C71DA1">
        <w:t>в третью очередь - остальные заявки пропорционально стоимости имущества, переданного в оплату инвестиционных паев.</w:t>
      </w:r>
    </w:p>
    <w:p w14:paraId="24958CF6" w14:textId="77777777" w:rsidR="00677276" w:rsidRDefault="00677276" w:rsidP="00677276">
      <w:pPr>
        <w:ind w:firstLine="709"/>
        <w:jc w:val="both"/>
      </w:pPr>
      <w:r>
        <w:t>П</w:t>
      </w:r>
      <w:r w:rsidRPr="001234F0">
        <w:t>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 указанного в заявке на приобретение инвестиционных паев</w:t>
      </w:r>
      <w:r>
        <w:t>.</w:t>
      </w:r>
    </w:p>
    <w:p w14:paraId="184D863F" w14:textId="0A5A6251" w:rsidR="00883D70" w:rsidRPr="00C71DA1" w:rsidRDefault="005D56A2" w:rsidP="00677276">
      <w:pPr>
        <w:ind w:firstLine="709"/>
        <w:jc w:val="both"/>
      </w:pPr>
      <w:r w:rsidRPr="001D46A8">
        <w:t>Минимальный срок для оплаты дополнительных инвестиционных паев при осуществлении преимущественного права</w:t>
      </w:r>
      <w:r>
        <w:t xml:space="preserve"> на их приобретение, составля</w:t>
      </w:r>
      <w:r w:rsidRPr="001D46A8">
        <w:t>е</w:t>
      </w:r>
      <w:r>
        <w:t>т</w:t>
      </w:r>
      <w:r w:rsidRPr="001D46A8">
        <w:t xml:space="preserve"> не менее трех месяцев для передачи в оплату дополнительных инвестиционных паев иного имущества, кроме денежных средств</w:t>
      </w:r>
      <w:r w:rsidR="00677276">
        <w:t>.</w:t>
      </w:r>
    </w:p>
    <w:p w14:paraId="7123E04C" w14:textId="77777777" w:rsidR="00883D70" w:rsidRPr="00C71DA1" w:rsidRDefault="00883D70" w:rsidP="00883D70">
      <w:pPr>
        <w:ind w:firstLine="709"/>
        <w:jc w:val="both"/>
      </w:pPr>
      <w:r w:rsidRPr="00C71DA1">
        <w:t>83. Если иное не предусмотрено пунктом 82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0860B368" w14:textId="77777777" w:rsidR="00883D70" w:rsidRDefault="00883D70" w:rsidP="00883D70">
      <w:pPr>
        <w:ind w:firstLine="709"/>
        <w:jc w:val="both"/>
      </w:pPr>
      <w:r w:rsidRPr="00C71DA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0CF5090" w14:textId="77777777" w:rsidR="00883D70" w:rsidRPr="000D4BB4" w:rsidRDefault="00883D70" w:rsidP="00883D70">
      <w:pPr>
        <w:ind w:firstLine="709"/>
        <w:jc w:val="both"/>
      </w:pPr>
    </w:p>
    <w:p w14:paraId="2C524522" w14:textId="77777777" w:rsidR="00883D70" w:rsidRPr="002E5D57" w:rsidRDefault="00883D70" w:rsidP="00883D70">
      <w:pPr>
        <w:widowControl w:val="0"/>
        <w:autoSpaceDE w:val="0"/>
        <w:autoSpaceDN w:val="0"/>
        <w:adjustRightInd w:val="0"/>
        <w:jc w:val="center"/>
        <w:rPr>
          <w:b/>
          <w:bCs/>
        </w:rPr>
      </w:pPr>
      <w:r w:rsidRPr="002E5D57">
        <w:rPr>
          <w:b/>
          <w:bCs/>
        </w:rPr>
        <w:t>Порядок передачи имущества в оплату инвестиционных паев</w:t>
      </w:r>
    </w:p>
    <w:p w14:paraId="6B32F241" w14:textId="77777777" w:rsidR="00883D70" w:rsidRPr="002E5D57" w:rsidRDefault="00883D70" w:rsidP="00883D70">
      <w:pPr>
        <w:ind w:firstLine="709"/>
        <w:jc w:val="both"/>
      </w:pPr>
    </w:p>
    <w:p w14:paraId="1C84A934" w14:textId="77777777" w:rsidR="00883D70" w:rsidRPr="002E5D57" w:rsidRDefault="00883D70" w:rsidP="00883D70">
      <w:pPr>
        <w:ind w:firstLine="709"/>
        <w:jc w:val="both"/>
      </w:pPr>
      <w:r>
        <w:t xml:space="preserve">84. </w:t>
      </w:r>
      <w:r w:rsidRPr="002E5D57">
        <w:t>Порядок передачи имущества в оплату инвестиционных паев при формировании Фонда:</w:t>
      </w:r>
    </w:p>
    <w:p w14:paraId="285BFC3F" w14:textId="77777777" w:rsidR="00883D70" w:rsidRPr="002E5D57" w:rsidRDefault="00883D70" w:rsidP="00883D70">
      <w:pPr>
        <w:ind w:firstLine="709"/>
        <w:jc w:val="both"/>
      </w:pPr>
      <w:r w:rsidRPr="002E5D57">
        <w:t>- внесение в Фонд денежных средств осуществляется путем перечисления их на счет управляющей компании, открытый для учета денежных средств, составляющих имущество Фонда;</w:t>
      </w:r>
    </w:p>
    <w:p w14:paraId="6BE8B3E2" w14:textId="77777777" w:rsidR="00883D70" w:rsidRPr="002E5D57" w:rsidRDefault="00883D70" w:rsidP="00883D70">
      <w:pPr>
        <w:ind w:firstLine="709"/>
        <w:jc w:val="both"/>
      </w:pPr>
      <w:r w:rsidRPr="002E5D57">
        <w:t xml:space="preserve">- внесение в Фонд бездокументарных ценных бумаг осуществляется путем их зачисления на счет депо, открытый для учета имущества Фонда в специализированном депозитарии, либо на иные счета, открытые в соответствии с законодательством Российской Федерации для учета имущества, составляющего Фонд; </w:t>
      </w:r>
    </w:p>
    <w:p w14:paraId="5949CB61" w14:textId="77777777" w:rsidR="00883D70" w:rsidRPr="002E5D57" w:rsidRDefault="00883D70" w:rsidP="00883D70">
      <w:pPr>
        <w:ind w:firstLine="709"/>
        <w:jc w:val="both"/>
      </w:pPr>
      <w:r w:rsidRPr="002E5D57">
        <w:t>- внесение в Фонд документарных ценных бумаг осуществляется по акту приема-передачи;</w:t>
      </w:r>
    </w:p>
    <w:p w14:paraId="7F0C1FD3" w14:textId="77777777" w:rsidR="00883D70" w:rsidRPr="002E5D57" w:rsidRDefault="00883D70" w:rsidP="00883D70">
      <w:pPr>
        <w:ind w:firstLine="709"/>
        <w:jc w:val="both"/>
      </w:pPr>
      <w:r w:rsidRPr="002E5D57">
        <w:t xml:space="preserve">- внесение в Фонд недвижимого имущества, имущественных прав на недвижимое имущество, в том числе прав аренды недвижимого имущества, производится путем осуществления государственной регистрации на Фонд объекта недвижимости или прав на него, и передачей специализированному депозитарию документов, подтверждающих факт вышеуказанной регистрации; </w:t>
      </w:r>
    </w:p>
    <w:p w14:paraId="0F2DEED2" w14:textId="77777777" w:rsidR="00883D70" w:rsidRPr="002E5D57" w:rsidRDefault="00883D70" w:rsidP="00883D70">
      <w:pPr>
        <w:ind w:firstLine="709"/>
        <w:jc w:val="both"/>
      </w:pPr>
      <w:r w:rsidRPr="002E5D57">
        <w:t xml:space="preserve">- внесение в Фонд имущественных прав по обязательствам из договоров участия в долевом строительстве объектов недвижимого имущества осуществляется путем уступки имущественных прав из соответствующих договоров с обязательной государственной регистрацией такой уступки; </w:t>
      </w:r>
    </w:p>
    <w:p w14:paraId="702FA9DB" w14:textId="77777777" w:rsidR="00883D70" w:rsidRPr="002E5D57" w:rsidRDefault="00883D70" w:rsidP="00883D70">
      <w:pPr>
        <w:ind w:firstLine="709"/>
        <w:jc w:val="both"/>
      </w:pPr>
      <w:r w:rsidRPr="002E5D57">
        <w:t xml:space="preserve">- внесение в Фонд имущественных прав по обязательствам из инвестиционных договоров осуществляется путем уступки имущественных прав из соответствующих договоров; </w:t>
      </w:r>
    </w:p>
    <w:p w14:paraId="6F941FE8" w14:textId="77777777" w:rsidR="00883D70" w:rsidRPr="002E5D57" w:rsidRDefault="00883D70" w:rsidP="00883D70">
      <w:pPr>
        <w:ind w:firstLine="709"/>
        <w:jc w:val="both"/>
      </w:pPr>
      <w:r w:rsidRPr="002E5D57">
        <w:t>- доли в уставных капиталах обществ с ограниченной ответственностью в оплату приобретаемых инвестиционных паев передаются для включения в Фонд путем государственной регистрации соответствующих изменений в учредительных документах общества с ограниченной ответственностью;</w:t>
      </w:r>
    </w:p>
    <w:p w14:paraId="2098F01C" w14:textId="77777777" w:rsidR="00883D70" w:rsidRPr="002E5D57" w:rsidRDefault="00883D70" w:rsidP="00883D70">
      <w:pPr>
        <w:ind w:firstLine="709"/>
        <w:jc w:val="both"/>
      </w:pPr>
      <w:r w:rsidRPr="002E5D57">
        <w:t>- передача в Фонд копий проектно-сметной документации осуществляется по акту приема-передачи.</w:t>
      </w:r>
    </w:p>
    <w:p w14:paraId="26401A25" w14:textId="77777777" w:rsidR="00883D70" w:rsidRPr="002E5D57" w:rsidRDefault="00883D70" w:rsidP="00883D70">
      <w:pPr>
        <w:ind w:firstLine="709"/>
        <w:jc w:val="both"/>
      </w:pPr>
      <w:r w:rsidRPr="002E5D57">
        <w:t>Порядок передачи имущества в оплату инвестиционных паев после завершения (окончания) формирования Фонда:</w:t>
      </w:r>
    </w:p>
    <w:p w14:paraId="0437CB39" w14:textId="77777777" w:rsidR="00883D70" w:rsidRPr="005D16B7" w:rsidRDefault="00883D70" w:rsidP="00883D70">
      <w:pPr>
        <w:ind w:firstLine="709"/>
        <w:jc w:val="both"/>
      </w:pPr>
      <w:r>
        <w:lastRenderedPageBreak/>
        <w:t>- д</w:t>
      </w:r>
      <w:r w:rsidRPr="005D16B7">
        <w:t>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8CE3F5C" w14:textId="77777777" w:rsidR="00883D70" w:rsidRPr="005D16B7" w:rsidRDefault="00883D70" w:rsidP="00883D70">
      <w:pPr>
        <w:ind w:firstLine="709"/>
        <w:jc w:val="both"/>
      </w:pPr>
      <w:bookmarkStart w:id="7" w:name="p39"/>
      <w:bookmarkEnd w:id="7"/>
      <w:r>
        <w:t>- п</w:t>
      </w:r>
      <w:r w:rsidRPr="005D16B7">
        <w:t>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Датой передачи недвижимого имущества является дата, указанная в передаточном акте, предусмотренном в настоящем абзаце.</w:t>
      </w:r>
    </w:p>
    <w:p w14:paraId="2B619613" w14:textId="77777777" w:rsidR="00883D70" w:rsidRPr="002E5D57" w:rsidRDefault="00883D70" w:rsidP="00883D70">
      <w:pPr>
        <w:ind w:firstLine="709"/>
        <w:jc w:val="both"/>
      </w:pPr>
      <w:r>
        <w:t>85.</w:t>
      </w:r>
      <w:r w:rsidRPr="002E5D57">
        <w:t xml:space="preserve"> Порядок определения стоимости имущества, передаваемого в оплату инвестиционных паев при формировании Фонда: </w:t>
      </w:r>
    </w:p>
    <w:p w14:paraId="59C70EB9" w14:textId="77777777" w:rsidR="00883D70" w:rsidRPr="002E5D57" w:rsidRDefault="00883D70" w:rsidP="00883D70">
      <w:pPr>
        <w:ind w:firstLine="709"/>
        <w:jc w:val="both"/>
      </w:pPr>
      <w:r w:rsidRPr="002E5D57">
        <w:t>- оценочной стоимостью передаваемых ценных бумаг, имеющих признаваемые котировки, является их признаваемая котировка на дату внесения их для включения в состав активов Фонда;</w:t>
      </w:r>
    </w:p>
    <w:p w14:paraId="448CB569" w14:textId="77777777" w:rsidR="00883D70" w:rsidRDefault="00883D70" w:rsidP="00883D70">
      <w:pPr>
        <w:ind w:firstLine="709"/>
        <w:jc w:val="both"/>
      </w:pPr>
      <w:r w:rsidRPr="002E5D57">
        <w:t xml:space="preserve">- ценные бумаги, не имеющие признаваемой котировки, а также иное имущество передаются в Фонд по оценочной стоимости, определенной оценщиком на дату не ранее 6 месяцев до даты их внесения для включения в Фонд. </w:t>
      </w:r>
    </w:p>
    <w:p w14:paraId="65184DB1" w14:textId="77777777" w:rsidR="00EB787D" w:rsidRPr="00EB787D" w:rsidRDefault="00EB787D" w:rsidP="00EB787D">
      <w:pPr>
        <w:ind w:firstLine="709"/>
        <w:jc w:val="both"/>
      </w:pPr>
      <w:r w:rsidRPr="00EB787D">
        <w:t>Порядок определения стоимости имущества, передаваемого в оплату инвестиционных паев после завершения (окончания) формирования Фонда,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от 25.08.2015г.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и действующими Правилами определения стоимости чистых активов Фонда.</w:t>
      </w:r>
    </w:p>
    <w:p w14:paraId="16119A4B" w14:textId="77777777" w:rsidR="00883D70" w:rsidRPr="005D16B7" w:rsidRDefault="00EB787D" w:rsidP="00883D70">
      <w:pPr>
        <w:ind w:firstLine="709"/>
        <w:jc w:val="both"/>
      </w:pPr>
      <w:r w:rsidRPr="00EB787D">
        <w:t>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14:paraId="3C58F574" w14:textId="77777777" w:rsidR="00883D70" w:rsidRPr="000601B7" w:rsidRDefault="00883D70" w:rsidP="00883D70">
      <w:pPr>
        <w:ind w:firstLine="709"/>
        <w:jc w:val="both"/>
      </w:pPr>
      <w:r w:rsidRPr="000601B7">
        <w:t xml:space="preserve">86. </w:t>
      </w:r>
      <w:r w:rsidR="00677276">
        <w:t>Исключен</w:t>
      </w:r>
      <w:r w:rsidRPr="000601B7">
        <w:t>.</w:t>
      </w:r>
    </w:p>
    <w:p w14:paraId="3BCD448C" w14:textId="77777777" w:rsidR="00883D70" w:rsidRPr="000601B7" w:rsidRDefault="00883D70" w:rsidP="00677276">
      <w:pPr>
        <w:ind w:firstLine="709"/>
        <w:jc w:val="both"/>
      </w:pPr>
      <w:r w:rsidRPr="000601B7">
        <w:t xml:space="preserve">87. </w:t>
      </w:r>
      <w:r w:rsidR="00677276">
        <w:t>Исключен</w:t>
      </w:r>
      <w:r w:rsidRPr="000601B7">
        <w:t>.</w:t>
      </w:r>
    </w:p>
    <w:p w14:paraId="4CCB8DCB" w14:textId="77777777" w:rsidR="00883D70" w:rsidRPr="000D4BB4" w:rsidRDefault="00883D70" w:rsidP="00883D70">
      <w:pPr>
        <w:ind w:firstLine="709"/>
        <w:jc w:val="both"/>
      </w:pPr>
    </w:p>
    <w:p w14:paraId="380B83E8" w14:textId="77777777" w:rsidR="00883D70" w:rsidRPr="002E5D57" w:rsidRDefault="00883D70" w:rsidP="00883D70">
      <w:pPr>
        <w:widowControl w:val="0"/>
        <w:autoSpaceDE w:val="0"/>
        <w:autoSpaceDN w:val="0"/>
        <w:adjustRightInd w:val="0"/>
        <w:jc w:val="center"/>
        <w:rPr>
          <w:b/>
          <w:bCs/>
        </w:rPr>
      </w:pPr>
      <w:r w:rsidRPr="002E5D57">
        <w:rPr>
          <w:b/>
          <w:bCs/>
        </w:rPr>
        <w:t>Возврат имущества, переданного в оплату инвестиционных паев</w:t>
      </w:r>
    </w:p>
    <w:p w14:paraId="2CD028FC" w14:textId="77777777" w:rsidR="00883D70" w:rsidRPr="000D4BB4" w:rsidRDefault="00883D70" w:rsidP="00883D70">
      <w:pPr>
        <w:ind w:firstLine="709"/>
        <w:jc w:val="both"/>
      </w:pPr>
    </w:p>
    <w:p w14:paraId="48C10CE2" w14:textId="77777777" w:rsidR="00677276" w:rsidRDefault="00883D70" w:rsidP="00677276">
      <w:pPr>
        <w:ind w:firstLine="709"/>
        <w:jc w:val="both"/>
      </w:pPr>
      <w:r w:rsidRPr="002E5D57">
        <w:t>8</w:t>
      </w:r>
      <w:r>
        <w:t>8</w:t>
      </w:r>
      <w:r w:rsidRPr="002E5D57">
        <w:t>.</w:t>
      </w:r>
      <w:r w:rsidR="00677276" w:rsidRPr="002E5D57">
        <w:t xml:space="preserve"> </w:t>
      </w:r>
      <w:r w:rsidR="00677276" w:rsidRPr="00A17C38">
        <w:t xml:space="preserve">После завершения (окончания) формирования Фонда </w:t>
      </w:r>
      <w:r w:rsidR="00677276" w:rsidRPr="002E5D57">
        <w:t xml:space="preserve">Управляющая компания </w:t>
      </w:r>
      <w:r w:rsidR="00677276">
        <w:t>осуществляет возврат</w:t>
      </w:r>
      <w:r w:rsidR="00677276" w:rsidRPr="002E5D57">
        <w:t xml:space="preserve"> </w:t>
      </w:r>
      <w:r w:rsidR="00677276" w:rsidRPr="00A17C38">
        <w:t>денежных средств (иного имущества), переданных (переданного) в оплату инвестиционных паев</w:t>
      </w:r>
      <w:r w:rsidR="00677276" w:rsidRPr="00A17C38" w:rsidDel="00A17C38">
        <w:t xml:space="preserve"> </w:t>
      </w:r>
      <w:r w:rsidR="00677276" w:rsidRPr="002E5D57">
        <w:t xml:space="preserve">лицу, передавшему его в оплату инвестиционных паев, </w:t>
      </w:r>
      <w:r w:rsidR="00677276">
        <w:t>в следующих случаях:</w:t>
      </w:r>
    </w:p>
    <w:p w14:paraId="311822ED" w14:textId="77777777" w:rsidR="00677276" w:rsidRDefault="00677276" w:rsidP="00677276">
      <w:pPr>
        <w:jc w:val="both"/>
      </w:pPr>
      <w:r>
        <w:t xml:space="preserve">1) </w:t>
      </w:r>
      <w:r w:rsidRPr="00333B85">
        <w:t>приостановлени</w:t>
      </w:r>
      <w:r>
        <w:t>е</w:t>
      </w:r>
      <w:r w:rsidRPr="00333B85">
        <w:t xml:space="preserve"> выдачи инвестиционных паев</w:t>
      </w:r>
      <w:r>
        <w:t>;</w:t>
      </w:r>
    </w:p>
    <w:p w14:paraId="0600BC5C" w14:textId="77777777" w:rsidR="00677276" w:rsidRDefault="00677276" w:rsidP="00677276">
      <w:pPr>
        <w:jc w:val="both"/>
      </w:pPr>
      <w:r>
        <w:t xml:space="preserve">2) </w:t>
      </w:r>
      <w:r w:rsidRPr="00333B85">
        <w:t>денежные средства (иное им</w:t>
      </w:r>
      <w:r>
        <w:t>ущество) поступили (поступило) У</w:t>
      </w:r>
      <w:r w:rsidRPr="00333B85">
        <w:t xml:space="preserve">правляющей компании не в течение сроков передачи денежных средств (иного имущества) в оплату инвестиционных паев, предусмотренных </w:t>
      </w:r>
      <w:r>
        <w:t>настоящими Правилами;</w:t>
      </w:r>
    </w:p>
    <w:p w14:paraId="6546DC3A" w14:textId="77777777" w:rsidR="00677276" w:rsidRPr="002E5D57" w:rsidRDefault="00677276" w:rsidP="00677276">
      <w:pPr>
        <w:jc w:val="both"/>
      </w:pPr>
      <w:r>
        <w:t xml:space="preserve">3) </w:t>
      </w:r>
      <w:r w:rsidRPr="00333B85">
        <w:t xml:space="preserve">в оплату инвестиционных паев переданы денежные средства (передано иное имущество), сумма которых (стоимость которого) меньше установленной </w:t>
      </w:r>
      <w:r>
        <w:t>настоящими П</w:t>
      </w:r>
      <w:r w:rsidRPr="00333B85">
        <w:t>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w:t>
      </w:r>
      <w:r w:rsidRPr="002E5D57">
        <w:t>.</w:t>
      </w:r>
    </w:p>
    <w:p w14:paraId="2F67753C" w14:textId="77777777" w:rsidR="00065FDA" w:rsidRPr="00A86D6E" w:rsidRDefault="00677276" w:rsidP="00065FDA">
      <w:pPr>
        <w:ind w:firstLine="709"/>
        <w:jc w:val="both"/>
      </w:pPr>
      <w:r w:rsidRPr="002E5D57">
        <w:t>8</w:t>
      </w:r>
      <w:r>
        <w:t>9</w:t>
      </w:r>
      <w:r w:rsidRPr="002E5D57">
        <w:t xml:space="preserve">. </w:t>
      </w:r>
      <w:r w:rsidR="00065FDA" w:rsidRPr="002E5D57">
        <w:t xml:space="preserve">После завершения (окончания) формирования Фонда </w:t>
      </w:r>
      <w:r w:rsidR="00065FDA">
        <w:t>в</w:t>
      </w:r>
      <w:r w:rsidR="00065FDA" w:rsidRPr="00A86D6E">
        <w:t>озврат имущества в случаях, предусмотренных пунктом 88 настоящих Правил, осуществляется Управляющей компанией в следующ</w:t>
      </w:r>
      <w:r w:rsidR="00065FDA">
        <w:t>ем порядке и</w:t>
      </w:r>
      <w:r w:rsidR="00065FDA" w:rsidRPr="00A86D6E">
        <w:t xml:space="preserve"> сроки:</w:t>
      </w:r>
    </w:p>
    <w:p w14:paraId="2F095198" w14:textId="77777777" w:rsidR="00065FDA" w:rsidRPr="00333B85" w:rsidRDefault="00065FDA" w:rsidP="00065FDA">
      <w:pPr>
        <w:ind w:firstLine="709"/>
        <w:jc w:val="both"/>
      </w:pPr>
      <w:r w:rsidRPr="00A86D6E">
        <w:t xml:space="preserve">1) </w:t>
      </w:r>
      <w:r>
        <w:t>У</w:t>
      </w:r>
      <w:r w:rsidRPr="00333B85">
        <w:t>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138C030C" w14:textId="77777777" w:rsidR="00065FDA" w:rsidRPr="00333B85" w:rsidRDefault="00065FDA" w:rsidP="00065FDA">
      <w:pPr>
        <w:ind w:firstLine="709"/>
        <w:jc w:val="both"/>
      </w:pPr>
      <w:r>
        <w:lastRenderedPageBreak/>
        <w:t xml:space="preserve">2) </w:t>
      </w:r>
      <w:r w:rsidRPr="00333B85">
        <w:t>в случае невозможности осуществить возврат денежных средств на указанн</w:t>
      </w:r>
      <w:r>
        <w:t>ый</w:t>
      </w:r>
      <w:r w:rsidRPr="00333B85">
        <w:t xml:space="preserve"> в </w:t>
      </w:r>
      <w:r>
        <w:t>подпункте первом настоящего пункта Правил счет</w:t>
      </w:r>
      <w:r w:rsidRPr="00333B85">
        <w:t xml:space="preserve"> </w:t>
      </w:r>
      <w:r>
        <w:t>У</w:t>
      </w:r>
      <w:r w:rsidRPr="00333B85">
        <w:t xml:space="preserve">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w:t>
      </w:r>
      <w:r>
        <w:t>У</w:t>
      </w:r>
      <w:r w:rsidRPr="00333B85">
        <w:t>правляющей компанией указанных сведений;</w:t>
      </w:r>
    </w:p>
    <w:p w14:paraId="7D5D9A21" w14:textId="77777777" w:rsidR="00065FDA" w:rsidRPr="00333B85" w:rsidRDefault="00065FDA" w:rsidP="00065FDA">
      <w:pPr>
        <w:ind w:firstLine="709"/>
        <w:jc w:val="both"/>
      </w:pPr>
      <w:r>
        <w:t>3) У</w:t>
      </w:r>
      <w:r w:rsidRPr="00333B85">
        <w:t xml:space="preserve">правляющая компания при возврате </w:t>
      </w:r>
      <w:r w:rsidRPr="006D364D">
        <w:t xml:space="preserve">иного имущества, кроме денежных средств </w:t>
      </w:r>
      <w:r w:rsidRPr="00333B85">
        <w:t>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4D047CD" w14:textId="0AEEDBBA" w:rsidR="00883D70" w:rsidRPr="00A86D6E" w:rsidRDefault="00065FDA" w:rsidP="00065FDA">
      <w:pPr>
        <w:ind w:firstLine="709"/>
        <w:jc w:val="both"/>
      </w:pPr>
      <w:r>
        <w:t xml:space="preserve">4) </w:t>
      </w:r>
      <w:r w:rsidRPr="00333B85">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w:t>
      </w:r>
      <w:r>
        <w:t xml:space="preserve">подпунктами 2) и 3) </w:t>
      </w:r>
      <w:r w:rsidRPr="00333B85">
        <w:t>настоящего пункта</w:t>
      </w:r>
      <w:r>
        <w:t xml:space="preserve"> Правил</w:t>
      </w:r>
      <w:r w:rsidRPr="00333B85">
        <w:t xml:space="preserve">, а доходы, полученные от указанного имущества после его возврата, подлежат возврату в порядке, предусмотренном </w:t>
      </w:r>
      <w:r w:rsidRPr="006D364D">
        <w:t>подпунктами 2) и 3) настоящего пункта Правил</w:t>
      </w:r>
      <w:r w:rsidRPr="00333B85">
        <w:t>, в срок не позднее пяти рабочих дней со дня их получения</w:t>
      </w:r>
      <w:r w:rsidR="00883D70" w:rsidRPr="00A86D6E">
        <w:t>.</w:t>
      </w:r>
    </w:p>
    <w:p w14:paraId="455F2E8E" w14:textId="77777777" w:rsidR="00677276" w:rsidRPr="00A86D6E" w:rsidRDefault="00883D70" w:rsidP="00677276">
      <w:pPr>
        <w:ind w:firstLine="709"/>
        <w:jc w:val="both"/>
      </w:pPr>
      <w:r w:rsidRPr="00A86D6E">
        <w:t>90.</w:t>
      </w:r>
      <w:r w:rsidR="00677276">
        <w:t xml:space="preserve"> Исключен.</w:t>
      </w:r>
    </w:p>
    <w:p w14:paraId="50DD0FB6" w14:textId="77777777" w:rsidR="00883D70" w:rsidRPr="002E5D57" w:rsidRDefault="00883D70" w:rsidP="00883D70">
      <w:pPr>
        <w:widowControl w:val="0"/>
        <w:autoSpaceDE w:val="0"/>
        <w:autoSpaceDN w:val="0"/>
        <w:adjustRightInd w:val="0"/>
        <w:jc w:val="center"/>
        <w:rPr>
          <w:b/>
          <w:bCs/>
        </w:rPr>
      </w:pPr>
      <w:r w:rsidRPr="002E5D57">
        <w:rPr>
          <w:b/>
          <w:bCs/>
        </w:rPr>
        <w:t>Включение имущества в состав Фонда</w:t>
      </w:r>
    </w:p>
    <w:p w14:paraId="4BB096A1" w14:textId="77777777" w:rsidR="00883D70" w:rsidRPr="000D4BB4" w:rsidRDefault="00883D70" w:rsidP="00883D70">
      <w:pPr>
        <w:ind w:firstLine="709"/>
        <w:jc w:val="both"/>
      </w:pPr>
    </w:p>
    <w:p w14:paraId="508F6C57" w14:textId="77777777" w:rsidR="00677276" w:rsidRPr="006D364D" w:rsidRDefault="00883D70" w:rsidP="00677276">
      <w:pPr>
        <w:ind w:firstLine="709"/>
        <w:jc w:val="both"/>
      </w:pPr>
      <w:r>
        <w:t>91</w:t>
      </w:r>
      <w:r w:rsidRPr="002E5D57">
        <w:t xml:space="preserve">. </w:t>
      </w:r>
      <w:r w:rsidR="00677276" w:rsidRPr="006D364D">
        <w:t>Условия, при одновременном наступлении (соблюдении)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p>
    <w:p w14:paraId="293C14E2" w14:textId="77777777" w:rsidR="00677276" w:rsidRPr="006D364D" w:rsidRDefault="00677276" w:rsidP="00677276">
      <w:pPr>
        <w:ind w:firstLine="709"/>
        <w:jc w:val="both"/>
      </w:pPr>
      <w:r w:rsidRPr="006D364D">
        <w:t>-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00F9DC53" w14:textId="77777777" w:rsidR="00677276" w:rsidRPr="006D364D" w:rsidRDefault="00677276" w:rsidP="00677276">
      <w:pPr>
        <w:ind w:firstLine="709"/>
        <w:jc w:val="both"/>
      </w:pPr>
      <w:r w:rsidRPr="006D364D">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C8614CD" w14:textId="77777777" w:rsidR="00677276" w:rsidRPr="006D364D" w:rsidRDefault="00677276" w:rsidP="00677276">
      <w:pPr>
        <w:ind w:firstLine="709"/>
        <w:jc w:val="both"/>
      </w:pPr>
      <w:r w:rsidRPr="006D364D">
        <w:t>- выдача инвестиционных паев не приостановлена;</w:t>
      </w:r>
    </w:p>
    <w:p w14:paraId="0ED8BC3E" w14:textId="77777777" w:rsidR="00677276" w:rsidRPr="006D364D" w:rsidRDefault="00677276" w:rsidP="00677276">
      <w:pPr>
        <w:ind w:firstLine="709"/>
        <w:jc w:val="both"/>
      </w:pPr>
      <w:r w:rsidRPr="006D364D">
        <w:t>- основания для прекращения Фонда отсутствуют;</w:t>
      </w:r>
    </w:p>
    <w:p w14:paraId="2BBA453E" w14:textId="77777777" w:rsidR="00677276" w:rsidRDefault="00677276" w:rsidP="00677276">
      <w:pPr>
        <w:ind w:firstLine="709"/>
        <w:jc w:val="both"/>
      </w:pPr>
      <w:r w:rsidRPr="006D364D">
        <w:t>- срок приема заявок на приобретение инвестиционных паев истек.</w:t>
      </w:r>
    </w:p>
    <w:p w14:paraId="23FF2BE3" w14:textId="77777777" w:rsidR="00677276" w:rsidRPr="006D364D" w:rsidRDefault="00677276" w:rsidP="00677276">
      <w:pPr>
        <w:ind w:firstLine="709"/>
        <w:jc w:val="both"/>
      </w:pPr>
      <w:r w:rsidRPr="006D364D">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0F4362D2" w14:textId="77777777" w:rsidR="00677276" w:rsidRPr="006D364D" w:rsidRDefault="00677276" w:rsidP="00677276">
      <w:pPr>
        <w:ind w:firstLine="709"/>
        <w:jc w:val="both"/>
      </w:pPr>
      <w:r w:rsidRPr="006D364D">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2732C8BA" w14:textId="77777777" w:rsidR="00677276" w:rsidRPr="006D364D" w:rsidRDefault="00677276" w:rsidP="00677276">
      <w:pPr>
        <w:ind w:firstLine="709"/>
        <w:jc w:val="both"/>
      </w:pPr>
      <w:r w:rsidRPr="006D364D">
        <w:t>-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624B4CC4" w14:textId="77777777" w:rsidR="00677276" w:rsidRPr="006D364D" w:rsidRDefault="00677276" w:rsidP="00677276">
      <w:pPr>
        <w:ind w:firstLine="709"/>
        <w:jc w:val="both"/>
      </w:pPr>
      <w:r w:rsidRPr="006D364D">
        <w:t>- согласие Специализированного депозитария на включение в состав Фонда имущества, не являющегося денежными средствами, получено;</w:t>
      </w:r>
    </w:p>
    <w:p w14:paraId="7DCCDE71" w14:textId="77777777" w:rsidR="00677276" w:rsidRPr="006D364D" w:rsidRDefault="00677276" w:rsidP="00677276">
      <w:pPr>
        <w:ind w:firstLine="709"/>
        <w:jc w:val="both"/>
      </w:pPr>
      <w:r w:rsidRPr="006D364D">
        <w:t>- выдача инвестиционных паев не приостановлена;</w:t>
      </w:r>
    </w:p>
    <w:p w14:paraId="377E987A" w14:textId="77777777" w:rsidR="00677276" w:rsidRPr="006D364D" w:rsidRDefault="00677276" w:rsidP="00677276">
      <w:pPr>
        <w:ind w:firstLine="709"/>
        <w:jc w:val="both"/>
      </w:pPr>
      <w:r w:rsidRPr="006D364D">
        <w:t>- основания для прекращения Фонда отсутствуют;</w:t>
      </w:r>
    </w:p>
    <w:p w14:paraId="0EAC4AE1" w14:textId="77777777" w:rsidR="00883D70" w:rsidRPr="002E5D57" w:rsidRDefault="00677276" w:rsidP="00677276">
      <w:pPr>
        <w:ind w:firstLine="709"/>
        <w:jc w:val="both"/>
      </w:pPr>
      <w:r w:rsidRPr="006D364D">
        <w:t>-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883D70" w:rsidRPr="00A86D6E">
        <w:t>.</w:t>
      </w:r>
    </w:p>
    <w:p w14:paraId="02C142F4" w14:textId="77777777" w:rsidR="00883D70" w:rsidRPr="002E5D57" w:rsidRDefault="00883D70" w:rsidP="00883D70">
      <w:pPr>
        <w:ind w:firstLine="709"/>
        <w:jc w:val="both"/>
      </w:pPr>
      <w:r>
        <w:t>92</w:t>
      </w:r>
      <w:r w:rsidRPr="002E5D57">
        <w:t xml:space="preserve">. </w:t>
      </w:r>
      <w:r w:rsidRPr="00A86D6E">
        <w:t xml:space="preserve">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w:t>
      </w:r>
      <w:r w:rsidRPr="00A86D6E">
        <w:lastRenderedPageBreak/>
        <w:t>(номинальному держателю) соответствующего лицевого счета в реестре владельцев инвестиционных паев.</w:t>
      </w:r>
    </w:p>
    <w:p w14:paraId="4B323A5F" w14:textId="77777777" w:rsidR="00883D70" w:rsidRPr="002E5D57" w:rsidRDefault="00883D70" w:rsidP="00883D70">
      <w:pPr>
        <w:ind w:firstLine="709"/>
        <w:jc w:val="both"/>
      </w:pPr>
      <w:r>
        <w:t>93</w:t>
      </w:r>
      <w:r w:rsidRPr="002E5D57">
        <w:t>. Порядок включения имущества, переданного в оплату инвестиционных паев, в состав Фонда при его формировании:</w:t>
      </w:r>
    </w:p>
    <w:p w14:paraId="60F61D0A" w14:textId="77777777" w:rsidR="00883D70" w:rsidRPr="002E5D57" w:rsidRDefault="00883D70" w:rsidP="00883D70">
      <w:pPr>
        <w:ind w:firstLine="709"/>
        <w:jc w:val="both"/>
      </w:pPr>
      <w:r w:rsidRPr="002E5D57">
        <w:t>- внесенные денежные средства и иное имущество включаются в Фонд с момента внесения в реестр владельцев инвестиционных паев приходной записи о выдаче инвестиционных паев на сумму, соответствующую внесенным денежным средствам и стоимости иного имущества.</w:t>
      </w:r>
    </w:p>
    <w:p w14:paraId="5CC4E0E6" w14:textId="77777777" w:rsidR="00883D70" w:rsidRPr="002E5D57" w:rsidRDefault="00883D70" w:rsidP="00883D70">
      <w:pPr>
        <w:ind w:firstLine="709"/>
        <w:jc w:val="both"/>
      </w:pPr>
      <w:r w:rsidRPr="002E5D57">
        <w:t>Порядок и сроки включения имущества, переданного в оплату инвестиционных паев, в состав Фонда после завершения (окончания) его формирования:</w:t>
      </w:r>
    </w:p>
    <w:p w14:paraId="07F4B059" w14:textId="77777777" w:rsidR="00883D70" w:rsidRPr="00A86D6E" w:rsidRDefault="00883D70" w:rsidP="00883D70">
      <w:pPr>
        <w:ind w:firstLine="709"/>
        <w:jc w:val="both"/>
      </w:pPr>
      <w:r w:rsidRPr="00A86D6E">
        <w:t>- денежные средства, переданные в оплату инвестиционных паев, включаются в состав Фонда в течение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76C9BB6" w14:textId="74FDA41D" w:rsidR="00883D70" w:rsidRPr="002E5D57" w:rsidRDefault="00883D70" w:rsidP="00883D70">
      <w:pPr>
        <w:ind w:firstLine="709"/>
        <w:jc w:val="both"/>
      </w:pPr>
      <w:r w:rsidRPr="00A86D6E">
        <w:t xml:space="preserve">- </w:t>
      </w:r>
      <w:r w:rsidR="00F128E1" w:rsidRPr="00405641">
        <w:t>недвижимое имущество, переданн</w:t>
      </w:r>
      <w:r w:rsidR="00F128E1">
        <w:t>о</w:t>
      </w:r>
      <w:r w:rsidR="00F128E1" w:rsidRPr="00405641">
        <w:t>е в оплату инвестиционных паев, включа</w:t>
      </w:r>
      <w:r w:rsidR="00F128E1">
        <w:t>е</w:t>
      </w:r>
      <w:r w:rsidR="00F128E1" w:rsidRPr="00405641">
        <w:t xml:space="preserve">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w:t>
      </w:r>
      <w:r w:rsidR="00F128E1">
        <w:t>его</w:t>
      </w:r>
      <w:r w:rsidR="00F128E1" w:rsidRPr="00405641">
        <w:t xml:space="preserve"> включения в состав Фонда</w:t>
      </w:r>
      <w:r w:rsidRPr="00A86D6E">
        <w:t>.</w:t>
      </w:r>
    </w:p>
    <w:p w14:paraId="6C9E37BB" w14:textId="77777777" w:rsidR="00883D70" w:rsidRPr="000D4BB4" w:rsidRDefault="00883D70" w:rsidP="00883D70">
      <w:pPr>
        <w:ind w:firstLine="709"/>
        <w:jc w:val="both"/>
      </w:pPr>
    </w:p>
    <w:p w14:paraId="0CCCFDFE" w14:textId="77777777" w:rsidR="00883D70" w:rsidRPr="002E5D57" w:rsidRDefault="00883D70" w:rsidP="00883D70">
      <w:pPr>
        <w:widowControl w:val="0"/>
        <w:autoSpaceDE w:val="0"/>
        <w:autoSpaceDN w:val="0"/>
        <w:adjustRightInd w:val="0"/>
        <w:jc w:val="center"/>
        <w:rPr>
          <w:b/>
          <w:bCs/>
        </w:rPr>
      </w:pPr>
      <w:r w:rsidRPr="002E5D57">
        <w:rPr>
          <w:b/>
          <w:bCs/>
        </w:rPr>
        <w:t>Определение количества инвестиционных паев, выдаваемых после завершения (окончания) формирования Фонда</w:t>
      </w:r>
    </w:p>
    <w:p w14:paraId="2F38B2E5" w14:textId="77777777" w:rsidR="00883D70" w:rsidRPr="000D4BB4" w:rsidRDefault="00883D70" w:rsidP="00883D70">
      <w:pPr>
        <w:ind w:firstLine="709"/>
        <w:jc w:val="both"/>
      </w:pPr>
    </w:p>
    <w:p w14:paraId="2D33C8D2" w14:textId="77777777" w:rsidR="00883D70" w:rsidRPr="00A86D6E" w:rsidRDefault="00883D70" w:rsidP="00883D70">
      <w:pPr>
        <w:ind w:firstLine="709"/>
        <w:jc w:val="both"/>
      </w:pPr>
      <w:r w:rsidRPr="00A86D6E">
        <w:t>9</w:t>
      </w:r>
      <w:r>
        <w:t>4</w:t>
      </w:r>
      <w:r w:rsidRPr="00A86D6E">
        <w:t xml:space="preserve">. </w:t>
      </w:r>
      <w:r w:rsidR="00237C57" w:rsidRPr="00A86D6E">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w:t>
      </w:r>
      <w:r w:rsidR="00237C57">
        <w:t>(</w:t>
      </w:r>
      <w:r w:rsidR="00237C57" w:rsidRPr="00A86D6E">
        <w:t>стоимости имущества</w:t>
      </w:r>
      <w:r w:rsidR="00237C57">
        <w:t>)</w:t>
      </w:r>
      <w:r w:rsidR="00237C57" w:rsidRPr="00A86D6E">
        <w:t xml:space="preserve">, </w:t>
      </w:r>
      <w:r w:rsidR="00237C57">
        <w:t>включенных (</w:t>
      </w:r>
      <w:r w:rsidR="00237C57" w:rsidRPr="00A86D6E">
        <w:t>включенного</w:t>
      </w:r>
      <w:r w:rsidR="00237C57">
        <w:t>)</w:t>
      </w:r>
      <w:r w:rsidR="00237C57" w:rsidRPr="00A86D6E">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Pr="00A86D6E">
        <w:t>.</w:t>
      </w:r>
    </w:p>
    <w:p w14:paraId="36ABDAA9" w14:textId="77777777" w:rsidR="00883D70" w:rsidRPr="00A86D6E" w:rsidRDefault="00883D70" w:rsidP="00883D70">
      <w:pPr>
        <w:ind w:firstLine="709"/>
        <w:jc w:val="both"/>
      </w:pPr>
      <w:r w:rsidRPr="00A86D6E">
        <w:t>9</w:t>
      </w:r>
      <w:r>
        <w:t>5</w:t>
      </w:r>
      <w:r w:rsidRPr="00A86D6E">
        <w:t xml:space="preserve">. </w:t>
      </w:r>
      <w:r w:rsidR="00237C57">
        <w:t>Исключен</w:t>
      </w:r>
      <w:r w:rsidRPr="00A86D6E">
        <w:t>.</w:t>
      </w:r>
    </w:p>
    <w:p w14:paraId="79F04BF9" w14:textId="77777777" w:rsidR="00883D70" w:rsidRPr="00A86D6E" w:rsidRDefault="00883D70" w:rsidP="00883D70">
      <w:pPr>
        <w:ind w:firstLine="709"/>
        <w:jc w:val="both"/>
      </w:pPr>
      <w:r w:rsidRPr="00A86D6E">
        <w:t>9</w:t>
      </w:r>
      <w:r>
        <w:t>6</w:t>
      </w:r>
      <w:r w:rsidRPr="00A86D6E">
        <w:t xml:space="preserve">. </w:t>
      </w:r>
      <w:r w:rsidR="00237C57">
        <w:t>Исключен</w:t>
      </w:r>
      <w:r w:rsidRPr="00A86D6E">
        <w:t>.</w:t>
      </w:r>
    </w:p>
    <w:p w14:paraId="129F93B5" w14:textId="77777777" w:rsidR="00BA23F9" w:rsidRPr="000D4BB4" w:rsidRDefault="00BA23F9">
      <w:pPr>
        <w:widowControl w:val="0"/>
        <w:autoSpaceDE w:val="0"/>
        <w:autoSpaceDN w:val="0"/>
        <w:adjustRightInd w:val="0"/>
        <w:spacing w:before="20" w:line="228" w:lineRule="auto"/>
        <w:jc w:val="center"/>
        <w:rPr>
          <w:b/>
          <w:bCs/>
        </w:rPr>
      </w:pPr>
      <w:bookmarkStart w:id="8" w:name="Закладка_29_05_2008"/>
      <w:bookmarkEnd w:id="8"/>
    </w:p>
    <w:p w14:paraId="0EF25129" w14:textId="77777777" w:rsidR="00BA23F9" w:rsidRPr="000D4BB4" w:rsidRDefault="00BA23F9">
      <w:pPr>
        <w:widowControl w:val="0"/>
        <w:autoSpaceDE w:val="0"/>
        <w:autoSpaceDN w:val="0"/>
        <w:adjustRightInd w:val="0"/>
        <w:spacing w:before="20" w:line="228" w:lineRule="auto"/>
        <w:jc w:val="center"/>
        <w:rPr>
          <w:b/>
          <w:bCs/>
        </w:rPr>
      </w:pPr>
      <w:r w:rsidRPr="000D4BB4">
        <w:rPr>
          <w:b/>
          <w:bCs/>
        </w:rPr>
        <w:t>VII. ПОГАШЕНИЕ ИНВЕСТИЦИОННЫХ ПАЕВ</w:t>
      </w:r>
    </w:p>
    <w:p w14:paraId="01205389" w14:textId="77777777" w:rsidR="00BA23F9" w:rsidRPr="000D4BB4" w:rsidRDefault="00BA23F9">
      <w:pPr>
        <w:widowControl w:val="0"/>
        <w:autoSpaceDE w:val="0"/>
        <w:autoSpaceDN w:val="0"/>
        <w:adjustRightInd w:val="0"/>
        <w:spacing w:before="20" w:line="228" w:lineRule="auto"/>
        <w:jc w:val="both"/>
      </w:pPr>
    </w:p>
    <w:p w14:paraId="503166BE" w14:textId="77777777" w:rsidR="00200968" w:rsidRPr="001853BC" w:rsidRDefault="00883D70" w:rsidP="00200968">
      <w:pPr>
        <w:ind w:firstLine="709"/>
        <w:jc w:val="both"/>
      </w:pPr>
      <w:r w:rsidRPr="00A86D6E">
        <w:t>9</w:t>
      </w:r>
      <w:r>
        <w:t>7</w:t>
      </w:r>
      <w:r w:rsidRPr="00A86D6E">
        <w:t xml:space="preserve">. </w:t>
      </w:r>
      <w:r w:rsidR="00200968" w:rsidRPr="001853BC">
        <w:t xml:space="preserve">Случаи, когда </w:t>
      </w:r>
      <w:r w:rsidR="00200968">
        <w:t>У</w:t>
      </w:r>
      <w:r w:rsidR="00200968" w:rsidRPr="001853BC">
        <w:t>правляющая компания осуществляет погашение инвестиционных паев:</w:t>
      </w:r>
    </w:p>
    <w:p w14:paraId="123F54CE" w14:textId="77777777" w:rsidR="00200968" w:rsidRPr="001853BC" w:rsidRDefault="00200968" w:rsidP="00200968">
      <w:pPr>
        <w:ind w:firstLine="709"/>
        <w:jc w:val="both"/>
      </w:pPr>
      <w:r>
        <w:t xml:space="preserve">- </w:t>
      </w:r>
      <w:r w:rsidRPr="001853BC">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w:t>
      </w:r>
      <w:r>
        <w:t xml:space="preserve"> настоящие П</w:t>
      </w:r>
      <w:r w:rsidRPr="001853BC">
        <w:t xml:space="preserve">равила, или о передаче прав и обязанностей по договору доверительного управления </w:t>
      </w:r>
      <w:r>
        <w:t>Ф</w:t>
      </w:r>
      <w:r w:rsidRPr="001853BC">
        <w:t xml:space="preserve">ондом другой управляющей компании, или о продлении срока действия договора доверительного управления </w:t>
      </w:r>
      <w:r>
        <w:t>Ф</w:t>
      </w:r>
      <w:r w:rsidRPr="001853BC">
        <w:t xml:space="preserve">ондом, против которого он голосовал; </w:t>
      </w:r>
    </w:p>
    <w:p w14:paraId="22A5103F" w14:textId="77777777" w:rsidR="00200968" w:rsidRPr="001853BC" w:rsidRDefault="00200968" w:rsidP="00200968">
      <w:pPr>
        <w:ind w:firstLine="709"/>
        <w:jc w:val="both"/>
      </w:pPr>
      <w:r>
        <w:t xml:space="preserve">- </w:t>
      </w:r>
      <w:r w:rsidRPr="001853BC">
        <w:t xml:space="preserve">предъявление владельцем инвестиционных паев – физическим лицом требования о погашении принадлежащих ему инвестиционных паев в случае нарушения </w:t>
      </w:r>
      <w:r>
        <w:t>У</w:t>
      </w:r>
      <w:r w:rsidRPr="001853BC">
        <w:t>правляющей компанией положений, предусмотренных статьей 21</w:t>
      </w:r>
      <w:r w:rsidRPr="001853BC">
        <w:rPr>
          <w:vertAlign w:val="superscript"/>
        </w:rPr>
        <w:t xml:space="preserve">1 </w:t>
      </w:r>
      <w:r w:rsidRPr="001853BC">
        <w:t>Федерального закона «Об инвестиционных фондах»;</w:t>
      </w:r>
    </w:p>
    <w:p w14:paraId="316CF736" w14:textId="77777777" w:rsidR="00200968" w:rsidRPr="001853BC" w:rsidRDefault="00200968" w:rsidP="00200968">
      <w:pPr>
        <w:ind w:firstLine="709"/>
        <w:jc w:val="both"/>
      </w:pPr>
      <w:r>
        <w:t xml:space="preserve">- </w:t>
      </w:r>
      <w:r w:rsidRPr="001853BC">
        <w:t>частичное погашение инвестиционных паев;</w:t>
      </w:r>
    </w:p>
    <w:p w14:paraId="3C54A08B" w14:textId="77777777" w:rsidR="00200968" w:rsidRPr="00A86D6E" w:rsidRDefault="00200968" w:rsidP="00200968">
      <w:pPr>
        <w:ind w:firstLine="709"/>
        <w:jc w:val="both"/>
      </w:pPr>
      <w:r>
        <w:t xml:space="preserve">- </w:t>
      </w:r>
      <w:r w:rsidRPr="001853BC">
        <w:t xml:space="preserve">прекращение </w:t>
      </w:r>
      <w:r>
        <w:t>Ф</w:t>
      </w:r>
      <w:r w:rsidRPr="001853BC">
        <w:t>онда.</w:t>
      </w:r>
    </w:p>
    <w:p w14:paraId="2E319120" w14:textId="77777777" w:rsidR="00200968" w:rsidRDefault="00F32678" w:rsidP="00200968">
      <w:pPr>
        <w:ind w:firstLine="720"/>
        <w:jc w:val="both"/>
      </w:pPr>
      <w:r>
        <w:t>97.</w:t>
      </w:r>
      <w:r w:rsidR="00EB787D">
        <w:t>1.</w:t>
      </w:r>
      <w:r>
        <w:t xml:space="preserve"> </w:t>
      </w:r>
      <w:r w:rsidR="00200968">
        <w:t>Частичное погашение инвестиционных паев без заявления владельцем инвестиционных паев требования об их погашении осуществляется только при соблюдении всех следующих условий:</w:t>
      </w:r>
    </w:p>
    <w:p w14:paraId="3E9931A5"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частичное погашение не осуществляется после возникновения основания для прекращения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1612698D"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список владельцев инвестиционных паев Фонда для частичного погашения (далее – список владельцев) составляется</w:t>
      </w:r>
      <w:r w:rsidRPr="00CC74FC">
        <w:rPr>
          <w:rFonts w:ascii="Times New Roman" w:hAnsi="Times New Roman" w:cs="Times New Roman"/>
          <w:sz w:val="24"/>
          <w:szCs w:val="24"/>
        </w:rPr>
        <w:t xml:space="preserve"> на основании распоряжения </w:t>
      </w:r>
      <w:r>
        <w:rPr>
          <w:rFonts w:ascii="Times New Roman" w:hAnsi="Times New Roman" w:cs="Times New Roman"/>
          <w:sz w:val="24"/>
          <w:szCs w:val="24"/>
        </w:rPr>
        <w:t>У</w:t>
      </w:r>
      <w:r w:rsidRPr="00CC74FC">
        <w:rPr>
          <w:rFonts w:ascii="Times New Roman" w:hAnsi="Times New Roman" w:cs="Times New Roman"/>
          <w:sz w:val="24"/>
          <w:szCs w:val="24"/>
        </w:rPr>
        <w:t xml:space="preserve">правляющей компании в </w:t>
      </w:r>
      <w:r w:rsidRPr="00CC74FC">
        <w:rPr>
          <w:rFonts w:ascii="Times New Roman" w:hAnsi="Times New Roman" w:cs="Times New Roman"/>
          <w:sz w:val="24"/>
          <w:szCs w:val="24"/>
        </w:rPr>
        <w:lastRenderedPageBreak/>
        <w:t xml:space="preserve">соответствии с требованиями </w:t>
      </w:r>
      <w:hyperlink r:id="rId9" w:history="1">
        <w:r w:rsidRPr="00CC74FC">
          <w:rPr>
            <w:rFonts w:ascii="Times New Roman" w:hAnsi="Times New Roman" w:cs="Times New Roman"/>
            <w:sz w:val="24"/>
            <w:szCs w:val="24"/>
          </w:rPr>
          <w:t>подпункта 8.1 пункта 2 статьи 39</w:t>
        </w:r>
      </w:hyperlink>
      <w:r w:rsidRPr="00CC74FC">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от 29.11.2001 года №156-ФЗ «Об инвестиционных фондах»</w:t>
      </w:r>
      <w:r w:rsidRPr="00CC74FC">
        <w:rPr>
          <w:rFonts w:ascii="Times New Roman" w:hAnsi="Times New Roman" w:cs="Times New Roman"/>
          <w:sz w:val="24"/>
          <w:szCs w:val="24"/>
        </w:rPr>
        <w:t xml:space="preserve"> </w:t>
      </w:r>
      <w:r>
        <w:rPr>
          <w:rFonts w:ascii="Times New Roman" w:hAnsi="Times New Roman" w:cs="Times New Roman"/>
          <w:sz w:val="24"/>
          <w:szCs w:val="24"/>
        </w:rPr>
        <w:t xml:space="preserve">по состоянию на </w:t>
      </w:r>
      <w:r w:rsidRPr="001853BC">
        <w:rPr>
          <w:rFonts w:ascii="Times New Roman" w:hAnsi="Times New Roman" w:cs="Times New Roman"/>
          <w:sz w:val="24"/>
          <w:szCs w:val="24"/>
        </w:rPr>
        <w:t>31 января, 31 мая, 30 сентября</w:t>
      </w:r>
      <w:r>
        <w:rPr>
          <w:rFonts w:ascii="Times New Roman" w:hAnsi="Times New Roman" w:cs="Times New Roman"/>
          <w:sz w:val="24"/>
          <w:szCs w:val="24"/>
        </w:rPr>
        <w:t xml:space="preserve"> соответствующего года, в котором осуществляется частичное погашение</w:t>
      </w:r>
      <w:r w:rsidRPr="00CC74FC">
        <w:rPr>
          <w:rFonts w:ascii="Times New Roman" w:hAnsi="Times New Roman" w:cs="Times New Roman"/>
          <w:sz w:val="24"/>
          <w:szCs w:val="24"/>
        </w:rPr>
        <w:t>,</w:t>
      </w:r>
      <w:r>
        <w:rPr>
          <w:rFonts w:ascii="Times New Roman" w:hAnsi="Times New Roman" w:cs="Times New Roman"/>
          <w:sz w:val="24"/>
          <w:szCs w:val="24"/>
        </w:rPr>
        <w:t xml:space="preserve"> но не</w:t>
      </w:r>
      <w:r w:rsidRPr="00CC74FC">
        <w:rPr>
          <w:rFonts w:ascii="Times New Roman" w:hAnsi="Times New Roman" w:cs="Times New Roman"/>
          <w:sz w:val="24"/>
          <w:szCs w:val="24"/>
        </w:rPr>
        <w:t xml:space="preserve"> ранее 1 года с даты завершения (окончания) формирования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5B67FB32"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максимальное количество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 xml:space="preserve">онда, которое погашается, может составлять не более 20 процентов от общего количества выданных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онда на дату составления списка владельцев;</w:t>
      </w:r>
    </w:p>
    <w:p w14:paraId="3F1C971D"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частичное погашение</w:t>
      </w:r>
      <w:r>
        <w:rPr>
          <w:rFonts w:ascii="Times New Roman" w:hAnsi="Times New Roman" w:cs="Times New Roman"/>
          <w:sz w:val="24"/>
          <w:szCs w:val="24"/>
        </w:rPr>
        <w:t xml:space="preserve"> </w:t>
      </w:r>
      <w:r w:rsidRPr="00CC74FC">
        <w:rPr>
          <w:rFonts w:ascii="Times New Roman" w:hAnsi="Times New Roman" w:cs="Times New Roman"/>
          <w:sz w:val="24"/>
          <w:szCs w:val="24"/>
        </w:rPr>
        <w:t>осуществляется</w:t>
      </w:r>
      <w:r>
        <w:rPr>
          <w:rFonts w:ascii="Times New Roman" w:hAnsi="Times New Roman" w:cs="Times New Roman"/>
          <w:sz w:val="24"/>
          <w:szCs w:val="24"/>
        </w:rPr>
        <w:t xml:space="preserve"> в течение</w:t>
      </w:r>
      <w:r w:rsidRPr="00CC74FC">
        <w:rPr>
          <w:rFonts w:ascii="Times New Roman" w:hAnsi="Times New Roman" w:cs="Times New Roman"/>
          <w:sz w:val="24"/>
          <w:szCs w:val="24"/>
        </w:rPr>
        <w:t xml:space="preserve"> 10 рабочих дней с дат</w:t>
      </w:r>
      <w:r>
        <w:rPr>
          <w:rFonts w:ascii="Times New Roman" w:hAnsi="Times New Roman" w:cs="Times New Roman"/>
          <w:sz w:val="24"/>
          <w:szCs w:val="24"/>
        </w:rPr>
        <w:t>ы составления списка владельцев;</w:t>
      </w:r>
    </w:p>
    <w:p w14:paraId="46DE073B"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001F9E">
        <w:rPr>
          <w:rFonts w:ascii="Times New Roman" w:hAnsi="Times New Roman" w:cs="Times New Roman"/>
          <w:sz w:val="24"/>
          <w:szCs w:val="24"/>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Pr>
          <w:rFonts w:ascii="Times New Roman" w:hAnsi="Times New Roman" w:cs="Times New Roman"/>
          <w:sz w:val="24"/>
          <w:szCs w:val="24"/>
        </w:rPr>
        <w:t>.</w:t>
      </w:r>
    </w:p>
    <w:p w14:paraId="4EC83827" w14:textId="77777777" w:rsidR="00200968" w:rsidRPr="00FB5CB2" w:rsidRDefault="00200968" w:rsidP="00200968">
      <w:pPr>
        <w:ind w:firstLine="720"/>
        <w:jc w:val="both"/>
      </w:pPr>
      <w:r w:rsidRPr="00FB5CB2">
        <w:t xml:space="preserve">Количество инвестиционных паев </w:t>
      </w:r>
      <w:r>
        <w:t>Ф</w:t>
      </w:r>
      <w:r w:rsidRPr="00FB5CB2">
        <w:t xml:space="preserve">онда, подлежащих частичному погашению, указывается в информации о дате составления списка владельцев, </w:t>
      </w:r>
      <w:r>
        <w:t>раскрыва</w:t>
      </w:r>
      <w:r w:rsidRPr="00FB5CB2">
        <w:t xml:space="preserve">емой </w:t>
      </w:r>
      <w:r>
        <w:t>У</w:t>
      </w:r>
      <w:r w:rsidRPr="00FB5CB2">
        <w:t>правляющей компанией владельцам инвестиционных паев Фонда</w:t>
      </w:r>
      <w:r>
        <w:t xml:space="preserve"> в соответствии с подпунктом 9 статьи 30 настоящих Правил</w:t>
      </w:r>
      <w:r w:rsidRPr="00FB5CB2">
        <w:t xml:space="preserve"> и выражается в процентах от общего количества выданных инвестиционных паев Фонда на дату составления списка владельцев.</w:t>
      </w:r>
    </w:p>
    <w:p w14:paraId="721F0236" w14:textId="77777777" w:rsidR="00200968" w:rsidRPr="00B8598D" w:rsidRDefault="00200968" w:rsidP="00200968">
      <w:pPr>
        <w:ind w:firstLine="720"/>
        <w:jc w:val="both"/>
      </w:pPr>
      <w:r w:rsidRPr="00B8598D">
        <w:t>Количество инвестиционных паев Фонда, подлежащих частичному погашению, должно соответствовать содержащимся в Правилах требованиям положения о количестве инвестиционных паев Фонда, которые погашаются в рамках частичного погашения.</w:t>
      </w:r>
    </w:p>
    <w:p w14:paraId="2AA4CDDA" w14:textId="77777777" w:rsidR="00200968" w:rsidRPr="00FB5CB2" w:rsidRDefault="00200968" w:rsidP="00200968">
      <w:pPr>
        <w:ind w:firstLine="720"/>
        <w:jc w:val="both"/>
      </w:pPr>
      <w:r w:rsidRPr="00B8598D">
        <w:t xml:space="preserve">Управляющая компания направляет </w:t>
      </w:r>
      <w:r>
        <w:t>Р</w:t>
      </w:r>
      <w:r w:rsidRPr="00B8598D">
        <w:t>егистратору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r>
        <w:t xml:space="preserve"> </w:t>
      </w:r>
      <w:r w:rsidRPr="00FB5CB2">
        <w:t>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является одинаковым для каждого владельца инвестиционных паев.</w:t>
      </w:r>
    </w:p>
    <w:p w14:paraId="0F79DDF8" w14:textId="77777777" w:rsidR="00B8598D" w:rsidRPr="00A86D6E" w:rsidRDefault="00200968" w:rsidP="00200968">
      <w:pPr>
        <w:ind w:firstLine="720"/>
        <w:jc w:val="both"/>
      </w:pPr>
      <w:r w:rsidRPr="00FB5CB2">
        <w:t>Частичное погашение осуществляется в порядке, предусмотренном нормативными актами в сфере финансовых рынков.</w:t>
      </w:r>
    </w:p>
    <w:p w14:paraId="5145284B" w14:textId="77777777" w:rsidR="00883D70" w:rsidRPr="00A86D6E" w:rsidRDefault="00883D70" w:rsidP="00883D70">
      <w:pPr>
        <w:ind w:firstLine="709"/>
        <w:jc w:val="both"/>
      </w:pPr>
      <w:r w:rsidRPr="00A86D6E">
        <w:t>9</w:t>
      </w:r>
      <w:r>
        <w:t>8</w:t>
      </w:r>
      <w:r w:rsidRPr="00A86D6E">
        <w:t>.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00325427" w14:textId="77777777" w:rsidR="002F5884" w:rsidRDefault="00883D70" w:rsidP="002F5884">
      <w:pPr>
        <w:ind w:firstLine="709"/>
        <w:jc w:val="both"/>
      </w:pPr>
      <w:r w:rsidRPr="00A86D6E">
        <w:t>9</w:t>
      </w:r>
      <w:r>
        <w:t>9</w:t>
      </w:r>
      <w:r w:rsidRPr="00A86D6E">
        <w:t xml:space="preserve">. </w:t>
      </w:r>
      <w:r w:rsidR="002F5884" w:rsidRPr="00A86D6E">
        <w:t>Требования о погашении инвестиционных паев подаются в форме заявок на погашение инвестиционных паев по форме</w:t>
      </w:r>
      <w:r w:rsidR="002F5884">
        <w:t>, предусмотренной</w:t>
      </w:r>
      <w:r w:rsidR="002F5884" w:rsidRPr="00A86D6E">
        <w:t xml:space="preserve"> приложени</w:t>
      </w:r>
      <w:r w:rsidR="002F5884">
        <w:t>ем</w:t>
      </w:r>
      <w:r w:rsidR="002F5884" w:rsidRPr="00A86D6E">
        <w:t xml:space="preserve"> к настоящим Правилам.</w:t>
      </w:r>
    </w:p>
    <w:p w14:paraId="3BDB22FE" w14:textId="77777777" w:rsidR="00200968" w:rsidRDefault="00200968" w:rsidP="00200968">
      <w:pPr>
        <w:ind w:firstLine="709"/>
        <w:jc w:val="both"/>
      </w:pPr>
      <w:r w:rsidRPr="00A86D6E">
        <w:t>Заявки на погашение инвестиционных паев носят безотзывный характер.</w:t>
      </w:r>
    </w:p>
    <w:p w14:paraId="60DA411D" w14:textId="77777777" w:rsidR="00200968" w:rsidRPr="00A86D6E" w:rsidRDefault="00200968" w:rsidP="00200968">
      <w:pPr>
        <w:ind w:firstLine="709"/>
        <w:jc w:val="both"/>
      </w:pPr>
      <w:r>
        <w:t>З</w:t>
      </w:r>
      <w:r w:rsidRPr="001853BC">
        <w:t>аявки на погашение инвестиционных паев могут подаваться во всех местах приема заявок на приобретение инвестиционных паев</w:t>
      </w:r>
      <w:r>
        <w:t>.</w:t>
      </w:r>
    </w:p>
    <w:p w14:paraId="3000E362" w14:textId="77777777" w:rsidR="00200968" w:rsidRPr="00A86D6E" w:rsidRDefault="00200968" w:rsidP="00200968">
      <w:pPr>
        <w:ind w:firstLine="709"/>
        <w:jc w:val="both"/>
      </w:pPr>
      <w:r w:rsidRPr="00A86D6E">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2D1FE505" w14:textId="77777777" w:rsidR="00200968" w:rsidRPr="00A86D6E" w:rsidRDefault="00200968" w:rsidP="00200968">
      <w:pPr>
        <w:ind w:firstLine="709"/>
        <w:jc w:val="both"/>
      </w:pPr>
      <w:r w:rsidRPr="00A86D6E">
        <w:t xml:space="preserve">Заявки на погашение инвестиционных паев, оформленные в соответствии с приложением № 6 к настоящим Правилам, подаются в пунктах приема заявок </w:t>
      </w:r>
      <w:r>
        <w:t xml:space="preserve">уполномоченным представителем </w:t>
      </w:r>
      <w:r w:rsidRPr="00A86D6E">
        <w:t>номинальн</w:t>
      </w:r>
      <w:r>
        <w:t>ого</w:t>
      </w:r>
      <w:r w:rsidRPr="00A86D6E">
        <w:t xml:space="preserve"> держател</w:t>
      </w:r>
      <w:r>
        <w:t>я</w:t>
      </w:r>
      <w:r w:rsidRPr="00A86D6E">
        <w:t>.</w:t>
      </w:r>
    </w:p>
    <w:p w14:paraId="3BA1B00E" w14:textId="77777777" w:rsidR="00200968" w:rsidRPr="00A86D6E" w:rsidRDefault="00200968" w:rsidP="00200968">
      <w:pPr>
        <w:ind w:firstLine="709"/>
        <w:jc w:val="both"/>
      </w:pPr>
      <w:r w:rsidRPr="00A86D6E">
        <w:t>Заявки на погашение инвестиционных паев, направленные почтой (в том числе электронной), факсом или курьером, не принимаются.</w:t>
      </w:r>
    </w:p>
    <w:p w14:paraId="44EBEE9D" w14:textId="77777777" w:rsidR="00200968" w:rsidRDefault="00200968" w:rsidP="00200968">
      <w:pPr>
        <w:ind w:firstLine="709"/>
        <w:jc w:val="both"/>
      </w:pPr>
      <w:r>
        <w:t>З</w:t>
      </w:r>
      <w:r w:rsidRPr="00E94003">
        <w:t>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r>
        <w:t>.</w:t>
      </w:r>
    </w:p>
    <w:p w14:paraId="2A2DDB99" w14:textId="77777777" w:rsidR="00883D70" w:rsidRPr="00A86D6E" w:rsidRDefault="00200968" w:rsidP="00200968">
      <w:pPr>
        <w:ind w:firstLine="709"/>
        <w:jc w:val="both"/>
      </w:pPr>
      <w:r>
        <w:t>З</w:t>
      </w:r>
      <w:r w:rsidRPr="00E94003">
        <w:t>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r w:rsidR="00883D70" w:rsidRPr="0060349D">
        <w:t xml:space="preserve">. </w:t>
      </w:r>
    </w:p>
    <w:p w14:paraId="3C4E38E6" w14:textId="77777777" w:rsidR="00883D70" w:rsidRPr="00A86D6E" w:rsidRDefault="00883D70" w:rsidP="00883D70">
      <w:pPr>
        <w:ind w:firstLine="709"/>
        <w:jc w:val="both"/>
      </w:pPr>
      <w:r>
        <w:t>100</w:t>
      </w:r>
      <w:r w:rsidRPr="00A86D6E">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1FE9B1DD" w14:textId="77777777" w:rsidR="00883D70" w:rsidRPr="00A86D6E" w:rsidRDefault="00883D70" w:rsidP="00883D70">
      <w:pPr>
        <w:ind w:firstLine="709"/>
        <w:jc w:val="both"/>
      </w:pPr>
      <w:r>
        <w:t>101</w:t>
      </w:r>
      <w:r w:rsidRPr="00A86D6E">
        <w:t>. Заявки на погашение инвестиционных паев подаются Управляющей компании.</w:t>
      </w:r>
    </w:p>
    <w:p w14:paraId="63592ABF" w14:textId="77777777" w:rsidR="00883D70" w:rsidRPr="00A86D6E" w:rsidRDefault="00883D70" w:rsidP="00883D70">
      <w:pPr>
        <w:ind w:firstLine="709"/>
        <w:jc w:val="both"/>
      </w:pPr>
      <w:r>
        <w:lastRenderedPageBreak/>
        <w:t>102</w:t>
      </w:r>
      <w:r w:rsidRPr="00A86D6E">
        <w:t xml:space="preserve">. </w:t>
      </w:r>
      <w:r w:rsidR="00200968" w:rsidRPr="00A86D6E">
        <w:t xml:space="preserve">Лица, которым в соответствии с настоящими Правилами могут подаваться заявки на приобретение инвестиционных паев, </w:t>
      </w:r>
      <w:r w:rsidR="00200968">
        <w:t xml:space="preserve">обязаны </w:t>
      </w:r>
      <w:r w:rsidR="00200968" w:rsidRPr="00A86D6E">
        <w:t>принима</w:t>
      </w:r>
      <w:r w:rsidR="00200968">
        <w:t>ть</w:t>
      </w:r>
      <w:r w:rsidR="00200968" w:rsidRPr="00A86D6E">
        <w:t xml:space="preserve"> заявки на погашение инвестиционных паев</w:t>
      </w:r>
      <w:r w:rsidRPr="00A86D6E">
        <w:t>.</w:t>
      </w:r>
    </w:p>
    <w:p w14:paraId="46E148CE" w14:textId="77777777" w:rsidR="00C11DF1" w:rsidRPr="00E94003" w:rsidRDefault="00883D70" w:rsidP="00C11DF1">
      <w:pPr>
        <w:ind w:firstLine="709"/>
        <w:jc w:val="both"/>
      </w:pPr>
      <w:r>
        <w:t>103</w:t>
      </w:r>
      <w:r w:rsidRPr="00A86D6E">
        <w:t xml:space="preserve">. </w:t>
      </w:r>
      <w:r w:rsidR="00C11DF1" w:rsidRPr="00E94003">
        <w:t>Случаи отказа в приеме заявок на погашение инвестиционных паев:</w:t>
      </w:r>
    </w:p>
    <w:p w14:paraId="4BB2DF8D" w14:textId="77777777" w:rsidR="00C11DF1" w:rsidRDefault="00C11DF1" w:rsidP="00C11DF1">
      <w:pPr>
        <w:ind w:firstLine="709"/>
        <w:jc w:val="both"/>
      </w:pPr>
      <w:r>
        <w:t xml:space="preserve">- </w:t>
      </w:r>
      <w:r w:rsidRPr="00A70C8D">
        <w:t>несоблюдени</w:t>
      </w:r>
      <w:r>
        <w:t>е</w:t>
      </w:r>
      <w:r w:rsidRPr="00A70C8D">
        <w:t xml:space="preserve"> порядка и сроков подачи заявок, которые установлены </w:t>
      </w:r>
      <w:r>
        <w:t>П</w:t>
      </w:r>
      <w:r w:rsidRPr="00A70C8D">
        <w:t>равилами</w:t>
      </w:r>
      <w:r>
        <w:t>;</w:t>
      </w:r>
    </w:p>
    <w:p w14:paraId="28370076" w14:textId="77777777" w:rsidR="00C11DF1" w:rsidRPr="00E94003" w:rsidRDefault="00C11DF1" w:rsidP="00C11DF1">
      <w:pPr>
        <w:ind w:firstLine="709"/>
        <w:jc w:val="both"/>
      </w:pPr>
      <w:r>
        <w:t xml:space="preserve">- </w:t>
      </w:r>
      <w:r w:rsidRPr="00A70C8D">
        <w:t>приняти</w:t>
      </w:r>
      <w:r>
        <w:t>е</w:t>
      </w:r>
      <w:r w:rsidRPr="00A70C8D">
        <w:t xml:space="preserve"> решения об одновременном приостановлении выдачи</w:t>
      </w:r>
      <w:r>
        <w:t xml:space="preserve"> и</w:t>
      </w:r>
      <w:r w:rsidRPr="00A70C8D">
        <w:t xml:space="preserve"> погашения инвестиционных паев </w:t>
      </w:r>
      <w:r>
        <w:t>Ф</w:t>
      </w:r>
      <w:r w:rsidRPr="00A70C8D">
        <w:t>онда</w:t>
      </w:r>
      <w:r w:rsidRPr="00E94003">
        <w:t>;</w:t>
      </w:r>
    </w:p>
    <w:p w14:paraId="61197958" w14:textId="77777777" w:rsidR="00C11DF1" w:rsidRPr="00E94003" w:rsidRDefault="00C11DF1" w:rsidP="00C11DF1">
      <w:pPr>
        <w:ind w:firstLine="709"/>
        <w:jc w:val="both"/>
      </w:pPr>
      <w:r>
        <w:t xml:space="preserve">- </w:t>
      </w:r>
      <w:r w:rsidRPr="00E94003">
        <w:t xml:space="preserve">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 </w:t>
      </w:r>
    </w:p>
    <w:p w14:paraId="295113F0" w14:textId="77777777" w:rsidR="00C11DF1" w:rsidRPr="00E94003" w:rsidRDefault="00C11DF1" w:rsidP="00C11DF1">
      <w:pPr>
        <w:ind w:firstLine="709"/>
        <w:jc w:val="both"/>
      </w:pPr>
      <w:r>
        <w:t xml:space="preserve">- </w:t>
      </w:r>
      <w:r w:rsidRPr="00E94003">
        <w:t xml:space="preserve">подача заявки на погашение инвестиционных паев до даты завершения (окончания) формирования </w:t>
      </w:r>
      <w:r>
        <w:t>Ф</w:t>
      </w:r>
      <w:r w:rsidRPr="00E94003">
        <w:t>онда;</w:t>
      </w:r>
    </w:p>
    <w:p w14:paraId="632EDE74" w14:textId="2676B867" w:rsidR="00883D70" w:rsidRPr="00A86D6E" w:rsidRDefault="00C11DF1" w:rsidP="00C11DF1">
      <w:pPr>
        <w:ind w:firstLine="709"/>
        <w:jc w:val="both"/>
      </w:pPr>
      <w:r>
        <w:t xml:space="preserve">- </w:t>
      </w:r>
      <w:r w:rsidRPr="00E94003">
        <w:t xml:space="preserve">подача заявки на погашение инвестиционных паев после возникновения основания прекращения </w:t>
      </w:r>
      <w:r>
        <w:t>Ф</w:t>
      </w:r>
      <w:r w:rsidRPr="00E94003">
        <w:t>онда</w:t>
      </w:r>
      <w:r w:rsidR="00883D70" w:rsidRPr="00A86D6E">
        <w:t>.</w:t>
      </w:r>
    </w:p>
    <w:p w14:paraId="1818E235" w14:textId="77777777" w:rsidR="006913D9" w:rsidRPr="000A6AAB" w:rsidRDefault="00883D70" w:rsidP="006913D9">
      <w:pPr>
        <w:ind w:firstLine="709"/>
        <w:jc w:val="both"/>
      </w:pPr>
      <w:r w:rsidRPr="00A86D6E">
        <w:t>10</w:t>
      </w:r>
      <w:r>
        <w:t>4</w:t>
      </w:r>
      <w:r w:rsidRPr="00A86D6E">
        <w:t xml:space="preserve">. </w:t>
      </w:r>
      <w:r w:rsidR="006913D9" w:rsidRPr="000A6AAB">
        <w:t xml:space="preserve">Принятые заявки на погашение инвестиционных паев удовлетворяются в пределах количества инвестиционных паев, учтенных на </w:t>
      </w:r>
      <w:r w:rsidR="006913D9" w:rsidRPr="001670BE">
        <w:t>лицевом счете лица, подавшего заявку на погашение инвестиционных паев, в реестре владельцев инвестиционных паев</w:t>
      </w:r>
      <w:r w:rsidR="006913D9" w:rsidRPr="000A6AAB">
        <w:t>.</w:t>
      </w:r>
    </w:p>
    <w:p w14:paraId="0DAACB79" w14:textId="77777777" w:rsidR="00883D70" w:rsidRPr="00A86D6E" w:rsidRDefault="006913D9" w:rsidP="006913D9">
      <w:pPr>
        <w:ind w:firstLine="709"/>
        <w:jc w:val="both"/>
      </w:pPr>
      <w:r w:rsidRPr="000A6AAB">
        <w:t xml:space="preserve">Принятые заявки </w:t>
      </w:r>
      <w:r w:rsidRPr="001670BE">
        <w:t xml:space="preserve">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w:t>
      </w:r>
      <w:r>
        <w:t>настоящие П</w:t>
      </w:r>
      <w:r w:rsidRPr="001670BE">
        <w:t xml:space="preserve">равила, или о передаче прав и обязанностей по договору доверительного управления </w:t>
      </w:r>
      <w:r>
        <w:t>Ф</w:t>
      </w:r>
      <w:r w:rsidRPr="001670BE">
        <w:t xml:space="preserve">ондом другой управляющей компании, или о продлении срока действия договора доверительного управления </w:t>
      </w:r>
      <w:r>
        <w:t>Ф</w:t>
      </w:r>
      <w:r w:rsidRPr="001670BE">
        <w:t>ондом, против которого он голосовал, в случае предъявления владельцем инвестиционных паев требования о погашении инвестиционных паев в соответствии с абзацем вторым</w:t>
      </w:r>
      <w:r>
        <w:t xml:space="preserve"> пункта 97 настоящих Правил</w:t>
      </w:r>
      <w:r w:rsidR="00883D70" w:rsidRPr="000A6AAB">
        <w:t>.</w:t>
      </w:r>
    </w:p>
    <w:p w14:paraId="6C4C879E" w14:textId="77777777" w:rsidR="00883D70" w:rsidRPr="00A86D6E" w:rsidRDefault="00883D70" w:rsidP="00883D70">
      <w:pPr>
        <w:ind w:firstLine="709"/>
        <w:jc w:val="both"/>
      </w:pPr>
      <w:r w:rsidRPr="00A86D6E">
        <w:t>10</w:t>
      </w:r>
      <w:r>
        <w:t>5</w:t>
      </w:r>
      <w:r w:rsidRPr="00A86D6E">
        <w:t xml:space="preserve">. </w:t>
      </w:r>
      <w:r w:rsidR="006913D9">
        <w:t>Е</w:t>
      </w:r>
      <w:r w:rsidR="006913D9" w:rsidRPr="001670BE">
        <w:t>сли заявка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A86D6E">
        <w:t>.</w:t>
      </w:r>
    </w:p>
    <w:p w14:paraId="4EFBAE1C" w14:textId="77777777" w:rsidR="00883D70" w:rsidRPr="00A86D6E" w:rsidRDefault="00883D70" w:rsidP="00883D70">
      <w:pPr>
        <w:ind w:firstLine="709"/>
        <w:jc w:val="both"/>
      </w:pPr>
      <w:r w:rsidRPr="00A86D6E">
        <w:t>10</w:t>
      </w:r>
      <w:r>
        <w:t>6</w:t>
      </w:r>
      <w:r w:rsidRPr="00A86D6E">
        <w:t xml:space="preserve">. </w:t>
      </w:r>
      <w:r w:rsidR="006913D9" w:rsidRPr="00A86D6E">
        <w:t>Погашение инвестиционных паев осуществляется путем внесения записей по лицевому счету в реестр</w:t>
      </w:r>
      <w:r w:rsidR="006913D9">
        <w:t>е</w:t>
      </w:r>
      <w:r w:rsidR="006913D9" w:rsidRPr="00A86D6E">
        <w:t xml:space="preserve"> владельцев инвестиционных паев.</w:t>
      </w:r>
      <w:r w:rsidR="006913D9">
        <w:t xml:space="preserve"> </w:t>
      </w:r>
      <w:r w:rsidR="006913D9" w:rsidRPr="00414799">
        <w:t>Записи о погашени</w:t>
      </w:r>
      <w:r w:rsidR="006913D9">
        <w:t>и инвестиционных паев вносятся Р</w:t>
      </w:r>
      <w:r w:rsidR="006913D9" w:rsidRPr="00414799">
        <w:t>егистратором в реестр владельцев инвестиционных паев на основании заявки на погашение инвестиционных паев. Указанные записи совершаются регистратором или в их совершении отказывается в</w:t>
      </w:r>
      <w:r w:rsidR="006913D9">
        <w:t xml:space="preserve"> день</w:t>
      </w:r>
      <w:r w:rsidR="006913D9" w:rsidRPr="00414799">
        <w:t xml:space="preserve"> выдач</w:t>
      </w:r>
      <w:r w:rsidR="006913D9">
        <w:t>и</w:t>
      </w:r>
      <w:r w:rsidR="006913D9" w:rsidRPr="00414799">
        <w:t xml:space="preserve"> инвестиционных паев после окончания срока приема заявок на приобретение инвестиционных паев</w:t>
      </w:r>
      <w:r w:rsidRPr="00A86D6E">
        <w:t>.</w:t>
      </w:r>
    </w:p>
    <w:p w14:paraId="28534FCD" w14:textId="77777777" w:rsidR="006913D9" w:rsidRDefault="00883D70" w:rsidP="006913D9">
      <w:pPr>
        <w:ind w:firstLine="709"/>
        <w:jc w:val="both"/>
      </w:pPr>
      <w:r w:rsidRPr="00A86D6E">
        <w:t>10</w:t>
      </w:r>
      <w:r>
        <w:t>7</w:t>
      </w:r>
      <w:r w:rsidRPr="00A86D6E">
        <w:t xml:space="preserve">. </w:t>
      </w:r>
      <w:r w:rsidR="006913D9" w:rsidRPr="00A86D6E">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F2926F8" w14:textId="77777777" w:rsidR="00883D70" w:rsidRPr="00A86D6E" w:rsidRDefault="006913D9" w:rsidP="006913D9">
      <w:pPr>
        <w:ind w:firstLine="709"/>
        <w:jc w:val="both"/>
      </w:pPr>
      <w:r>
        <w:t>П</w:t>
      </w:r>
      <w:r w:rsidRPr="000E1535">
        <w:t xml:space="preserve">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w:t>
      </w:r>
      <w:r>
        <w:t>У</w:t>
      </w:r>
      <w:r w:rsidRPr="000E1535">
        <w:t>правляющей компанией положений, предусмотренных статьей 21</w:t>
      </w:r>
      <w:r w:rsidRPr="000E1535">
        <w:rPr>
          <w:vertAlign w:val="superscript"/>
        </w:rPr>
        <w:t xml:space="preserve">1 </w:t>
      </w:r>
      <w:r w:rsidRPr="000E1535">
        <w:t>Федерального закона «Об инвестиционных фондах</w:t>
      </w:r>
      <w:r w:rsidR="00883D70" w:rsidRPr="00A86D6E">
        <w:t>.</w:t>
      </w:r>
    </w:p>
    <w:p w14:paraId="4BAFF704" w14:textId="77777777" w:rsidR="00C277E8" w:rsidRDefault="00883D70" w:rsidP="00C277E8">
      <w:pPr>
        <w:ind w:firstLine="709"/>
        <w:jc w:val="both"/>
        <w:rPr>
          <w:bCs/>
        </w:rPr>
      </w:pPr>
      <w:r w:rsidRPr="00A86D6E">
        <w:t>10</w:t>
      </w:r>
      <w:r>
        <w:t>8</w:t>
      </w:r>
      <w:r w:rsidRPr="00A86D6E">
        <w:t xml:space="preserve">. </w:t>
      </w:r>
      <w:r w:rsidR="00C277E8" w:rsidRPr="00566471">
        <w:rPr>
          <w:bCs/>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C277E8" w:rsidRPr="00D477CD">
        <w:rPr>
          <w:bCs/>
        </w:rPr>
        <w:t>по состоянию на следующие даты:</w:t>
      </w:r>
    </w:p>
    <w:p w14:paraId="38A42C1F" w14:textId="77777777" w:rsidR="00C277E8" w:rsidRPr="00D477CD" w:rsidRDefault="00C277E8" w:rsidP="00C277E8">
      <w:pPr>
        <w:ind w:firstLine="709"/>
        <w:jc w:val="both"/>
        <w:rPr>
          <w:bCs/>
        </w:rPr>
      </w:pPr>
      <w:r w:rsidRPr="00D477CD">
        <w:rPr>
          <w:bCs/>
        </w:rPr>
        <w:t>на последний рабочий день срока приема заявок на приобретение инвестиционных паев;</w:t>
      </w:r>
    </w:p>
    <w:p w14:paraId="08C8B41D" w14:textId="0D3D68AC" w:rsidR="00883D70" w:rsidRPr="00A86D6E" w:rsidRDefault="00C277E8" w:rsidP="00C277E8">
      <w:pPr>
        <w:ind w:firstLine="709"/>
        <w:jc w:val="both"/>
      </w:pPr>
      <w:r w:rsidRPr="00D477CD">
        <w:rPr>
          <w:bCs/>
        </w:rPr>
        <w:t>на дату составления списка владельцев инвестиционных паев для частичного погашения инвестиционных паев</w:t>
      </w:r>
      <w:r w:rsidR="00883D70" w:rsidRPr="00A86D6E">
        <w:t>.</w:t>
      </w:r>
    </w:p>
    <w:p w14:paraId="16B282F8" w14:textId="1A63965A" w:rsidR="00883D70" w:rsidRPr="00A86D6E" w:rsidRDefault="00883D70" w:rsidP="00883D70">
      <w:pPr>
        <w:ind w:firstLine="709"/>
        <w:jc w:val="both"/>
      </w:pPr>
      <w:r w:rsidRPr="00A86D6E">
        <w:t>10</w:t>
      </w:r>
      <w:r>
        <w:t>9</w:t>
      </w:r>
      <w:r w:rsidRPr="00A86D6E">
        <w:t xml:space="preserve">. </w:t>
      </w:r>
      <w:r w:rsidR="00C277E8">
        <w:rPr>
          <w:bCs/>
        </w:rPr>
        <w:t>В</w:t>
      </w:r>
      <w:r w:rsidR="00C277E8" w:rsidRPr="00D477CD">
        <w:rPr>
          <w:bCs/>
        </w:rPr>
        <w:t xml:space="preserve">ыплата денежной компенсации при погашении инвестиционных паев осуществляется за счет денежных средств, составляющих </w:t>
      </w:r>
      <w:r w:rsidR="00C277E8">
        <w:rPr>
          <w:bCs/>
        </w:rPr>
        <w:t>Ф</w:t>
      </w:r>
      <w:r w:rsidR="00C277E8" w:rsidRPr="00D477CD">
        <w:rPr>
          <w:bCs/>
        </w:rPr>
        <w:t>онд</w:t>
      </w:r>
      <w:r w:rsidR="00C277E8">
        <w:rPr>
          <w:bCs/>
        </w:rPr>
        <w:t>. В</w:t>
      </w:r>
      <w:r w:rsidR="00C277E8" w:rsidRPr="00D477CD">
        <w:rPr>
          <w:bCs/>
        </w:rPr>
        <w:t xml:space="preserve"> случае недостаточности указанных денежных средств для выплаты денежной компенсации в связи с погашением инвестиционных паев </w:t>
      </w:r>
      <w:r w:rsidR="00C277E8">
        <w:rPr>
          <w:bCs/>
        </w:rPr>
        <w:t>У</w:t>
      </w:r>
      <w:r w:rsidR="00C277E8" w:rsidRPr="00D477CD">
        <w:rPr>
          <w:bCs/>
        </w:rPr>
        <w:t>правляющая компания вправе использовать собственные денежные средства</w:t>
      </w:r>
      <w:r w:rsidRPr="00A86D6E">
        <w:t>.</w:t>
      </w:r>
    </w:p>
    <w:p w14:paraId="5957340B" w14:textId="77777777" w:rsidR="000063C7" w:rsidRPr="000E1535" w:rsidRDefault="00883D70" w:rsidP="000063C7">
      <w:pPr>
        <w:ind w:firstLine="709"/>
        <w:jc w:val="both"/>
      </w:pPr>
      <w:r w:rsidRPr="00A86D6E">
        <w:lastRenderedPageBreak/>
        <w:t>1</w:t>
      </w:r>
      <w:r>
        <w:t>10</w:t>
      </w:r>
      <w:r w:rsidRPr="00A86D6E">
        <w:t xml:space="preserve">. </w:t>
      </w:r>
      <w:r w:rsidR="000063C7" w:rsidRPr="00A86D6E">
        <w:t xml:space="preserve">Выплата денежной компенсации осуществляется путем ее перечисления </w:t>
      </w:r>
      <w:r w:rsidR="000063C7" w:rsidRPr="000E1535">
        <w:t>на один из следующих счетов:</w:t>
      </w:r>
    </w:p>
    <w:p w14:paraId="01745C92" w14:textId="77777777" w:rsidR="000063C7" w:rsidRPr="000E1535" w:rsidRDefault="000063C7" w:rsidP="000063C7">
      <w:pPr>
        <w:ind w:firstLine="709"/>
        <w:jc w:val="both"/>
      </w:pPr>
      <w:r w:rsidRPr="000E1535">
        <w:t>на банковский счет лица, которому были погашены инвестиционные паи;</w:t>
      </w:r>
    </w:p>
    <w:p w14:paraId="681006F5" w14:textId="77777777" w:rsidR="000063C7" w:rsidRPr="000E1535" w:rsidRDefault="000063C7" w:rsidP="000063C7">
      <w:pPr>
        <w:ind w:firstLine="709"/>
        <w:jc w:val="both"/>
      </w:pPr>
      <w:r w:rsidRPr="000E1535">
        <w:t>на специальный депозитарный счет номинального держателя или на банковский счет лица, которому были погашены инвестиционные паи;</w:t>
      </w:r>
    </w:p>
    <w:p w14:paraId="49E7CE81" w14:textId="77777777" w:rsidR="00883D70" w:rsidRPr="00A86D6E" w:rsidRDefault="000063C7" w:rsidP="000063C7">
      <w:pPr>
        <w:ind w:firstLine="709"/>
        <w:jc w:val="both"/>
      </w:pPr>
      <w:r w:rsidRPr="000E1535">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883D70" w:rsidRPr="00311F4C">
        <w:t>.</w:t>
      </w:r>
    </w:p>
    <w:p w14:paraId="5CEA0693" w14:textId="77777777" w:rsidR="00883D70" w:rsidRPr="00A86D6E" w:rsidRDefault="00883D70" w:rsidP="00883D70">
      <w:pPr>
        <w:ind w:firstLine="709"/>
        <w:jc w:val="both"/>
      </w:pPr>
      <w:r w:rsidRPr="00A86D6E">
        <w:t>1</w:t>
      </w:r>
      <w:r>
        <w:t>11</w:t>
      </w:r>
      <w:r w:rsidRPr="00A86D6E">
        <w:t>.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190B1BD5" w14:textId="77777777" w:rsidR="00883D70" w:rsidRDefault="00883D70" w:rsidP="00883D70">
      <w:pPr>
        <w:ind w:firstLine="709"/>
        <w:jc w:val="both"/>
      </w:pPr>
      <w:r w:rsidRPr="00A86D6E">
        <w:t>Требование настоящего пункта не распространяется на случаи погашения инвестиционных паев при прекращении Фонда.</w:t>
      </w:r>
    </w:p>
    <w:p w14:paraId="5A377978" w14:textId="77777777" w:rsidR="000A2F9D" w:rsidRPr="00A86D6E" w:rsidRDefault="000A2F9D" w:rsidP="00883D70">
      <w:pPr>
        <w:ind w:firstLine="709"/>
        <w:jc w:val="both"/>
      </w:pPr>
      <w:r w:rsidRPr="000A2F9D">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осуществляется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1D3BC830" w14:textId="77777777" w:rsidR="00883D70" w:rsidRPr="00A86D6E" w:rsidRDefault="00883D70" w:rsidP="00883D70">
      <w:pPr>
        <w:ind w:firstLine="709"/>
        <w:jc w:val="both"/>
      </w:pPr>
      <w:r w:rsidRPr="00A86D6E">
        <w:t>1</w:t>
      </w:r>
      <w:r>
        <w:t>12</w:t>
      </w:r>
      <w:r w:rsidRPr="00A86D6E">
        <w:t xml:space="preserve">. </w:t>
      </w:r>
      <w:r w:rsidR="000063C7">
        <w:t>В</w:t>
      </w:r>
      <w:r w:rsidR="000063C7" w:rsidRPr="00530778">
        <w:t xml:space="preserve">ыплата денежной компенсации в связи с погашением инвестиционных паев считается осуществленной </w:t>
      </w:r>
      <w:r w:rsidR="000063C7">
        <w:t>У</w:t>
      </w:r>
      <w:r w:rsidR="000063C7" w:rsidRPr="00530778">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0063C7">
        <w:t>Ф</w:t>
      </w:r>
      <w:r w:rsidR="000063C7" w:rsidRPr="00530778">
        <w:t>ондом</w:t>
      </w:r>
      <w:r w:rsidR="000063C7" w:rsidRPr="00A86D6E">
        <w:t>.</w:t>
      </w:r>
    </w:p>
    <w:p w14:paraId="197B99E1" w14:textId="77777777" w:rsidR="000063C7" w:rsidRDefault="00883D70" w:rsidP="000063C7">
      <w:pPr>
        <w:ind w:firstLine="709"/>
        <w:jc w:val="both"/>
      </w:pPr>
      <w:r w:rsidRPr="00A86D6E">
        <w:t>1</w:t>
      </w:r>
      <w:r>
        <w:t>13</w:t>
      </w:r>
      <w:r w:rsidRPr="00A86D6E">
        <w:t xml:space="preserve">. </w:t>
      </w:r>
      <w:r w:rsidR="000063C7" w:rsidRPr="00530778">
        <w:t>Случаи и сроки приостановления управляющей компанией погашения инвестиционных паев</w:t>
      </w:r>
      <w:r w:rsidR="000063C7">
        <w:t>:</w:t>
      </w:r>
    </w:p>
    <w:p w14:paraId="35CB084F" w14:textId="77777777" w:rsidR="000063C7" w:rsidRPr="00716006" w:rsidRDefault="000063C7" w:rsidP="000063C7">
      <w:pPr>
        <w:ind w:firstLine="709"/>
        <w:jc w:val="both"/>
      </w:pPr>
      <w:r w:rsidRPr="00716006">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490A81AF" w14:textId="77777777" w:rsidR="000063C7" w:rsidRPr="00716006" w:rsidRDefault="000063C7" w:rsidP="000063C7">
      <w:pPr>
        <w:ind w:firstLine="709"/>
        <w:jc w:val="both"/>
      </w:pPr>
      <w:r w:rsidRPr="00716006">
        <w:t>1) приостановление действия или аннулирование соответствующей лицензии у Регистратора, либо прекращение договора с Регистратором;</w:t>
      </w:r>
    </w:p>
    <w:p w14:paraId="331DFF40" w14:textId="77777777" w:rsidR="000063C7" w:rsidRPr="00716006" w:rsidRDefault="000063C7" w:rsidP="000063C7">
      <w:pPr>
        <w:ind w:firstLine="709"/>
        <w:jc w:val="both"/>
      </w:pPr>
      <w:r w:rsidRPr="00716006">
        <w:t>2) аннулирование (прекращение действия) соответствующей лицензии у Управляющей компании, Специализированного депозитария;</w:t>
      </w:r>
    </w:p>
    <w:p w14:paraId="20D60A93" w14:textId="77777777" w:rsidR="000063C7" w:rsidRPr="00716006" w:rsidRDefault="000063C7" w:rsidP="000063C7">
      <w:pPr>
        <w:ind w:firstLine="709"/>
        <w:jc w:val="both"/>
      </w:pPr>
      <w:r w:rsidRPr="00716006">
        <w:t>3) невозможность определения стоимости активов Фонда по причинам, не зависящим от Управляющей компании;</w:t>
      </w:r>
    </w:p>
    <w:p w14:paraId="4E607873" w14:textId="77777777" w:rsidR="000063C7" w:rsidRDefault="000063C7" w:rsidP="000063C7">
      <w:pPr>
        <w:ind w:firstLine="709"/>
        <w:jc w:val="both"/>
      </w:pPr>
      <w:r w:rsidRPr="00716006">
        <w:t>4) иные случаи, предусмотренные Федеральным зак</w:t>
      </w:r>
      <w:r>
        <w:t>оном «Об инвестиционных фондах».</w:t>
      </w:r>
    </w:p>
    <w:p w14:paraId="65F9C5D1" w14:textId="77777777" w:rsidR="00883D70" w:rsidRPr="00A86D6E" w:rsidRDefault="000063C7" w:rsidP="000063C7">
      <w:pPr>
        <w:ind w:firstLine="709"/>
        <w:jc w:val="both"/>
      </w:pPr>
      <w:r w:rsidRPr="00530778">
        <w:t>Приостановление выдачи инвестиционных паев осуществляется на срок действия обстоятельств, послуживших причиной такого приостановления</w:t>
      </w:r>
      <w:r w:rsidR="00883D70">
        <w:t>.</w:t>
      </w:r>
    </w:p>
    <w:p w14:paraId="3A26CE4C" w14:textId="77777777" w:rsidR="00BA23F9" w:rsidRPr="000D4BB4" w:rsidRDefault="00BA23F9">
      <w:pPr>
        <w:widowControl w:val="0"/>
        <w:autoSpaceDE w:val="0"/>
        <w:autoSpaceDN w:val="0"/>
        <w:adjustRightInd w:val="0"/>
        <w:spacing w:before="20" w:line="228" w:lineRule="auto"/>
        <w:jc w:val="center"/>
        <w:rPr>
          <w:b/>
          <w:bCs/>
        </w:rPr>
      </w:pPr>
    </w:p>
    <w:p w14:paraId="7DC51E9C" w14:textId="77777777" w:rsidR="00BA23F9" w:rsidRPr="000D4BB4" w:rsidRDefault="00BA23F9">
      <w:pPr>
        <w:widowControl w:val="0"/>
        <w:autoSpaceDE w:val="0"/>
        <w:autoSpaceDN w:val="0"/>
        <w:adjustRightInd w:val="0"/>
        <w:spacing w:before="40" w:line="20" w:lineRule="atLeast"/>
        <w:jc w:val="center"/>
        <w:rPr>
          <w:b/>
          <w:bCs/>
        </w:rPr>
      </w:pPr>
      <w:bookmarkStart w:id="9" w:name="Закладка_30_05_2008"/>
      <w:bookmarkEnd w:id="9"/>
      <w:r w:rsidRPr="000D4BB4">
        <w:rPr>
          <w:b/>
          <w:bCs/>
        </w:rPr>
        <w:t>VIII. ВОЗНАГРАЖДЕНИЯ И РАСХОДЫ</w:t>
      </w:r>
    </w:p>
    <w:p w14:paraId="0E34412F" w14:textId="77777777" w:rsidR="00BA23F9" w:rsidRPr="000D4BB4" w:rsidRDefault="00BA23F9">
      <w:pPr>
        <w:widowControl w:val="0"/>
        <w:autoSpaceDE w:val="0"/>
        <w:autoSpaceDN w:val="0"/>
        <w:adjustRightInd w:val="0"/>
        <w:spacing w:before="20" w:line="228" w:lineRule="auto"/>
        <w:jc w:val="both"/>
      </w:pPr>
    </w:p>
    <w:p w14:paraId="78B442FA" w14:textId="77777777" w:rsidR="00DE175B" w:rsidRPr="00DE175B" w:rsidRDefault="00883D70" w:rsidP="00DE175B">
      <w:pPr>
        <w:ind w:firstLine="709"/>
        <w:jc w:val="both"/>
      </w:pPr>
      <w:r w:rsidRPr="00716006">
        <w:t>11</w:t>
      </w:r>
      <w:r>
        <w:t>4</w:t>
      </w:r>
      <w:r w:rsidRPr="00716006">
        <w:t xml:space="preserve">. </w:t>
      </w:r>
      <w:r w:rsidR="00DE175B" w:rsidRPr="00DE175B">
        <w:t>За счет имущества, составляющего Фонд, выплачиваются вознаграждения Управляющей компании в размере 600 000,00 (Шестьсот тысяч) рублей в месяц, но не более 7 200 000,00  (Семь миллионов двести тысяч) рублей в год, а также Специализированному депозитарию, Регистратору и Оценщику в размере не более 0,5 (Ноль целых пять десятых) процента (с учетом налога на добавленную стоимость) среднегодовой стоимости чистых активов Фонда.</w:t>
      </w:r>
    </w:p>
    <w:p w14:paraId="556F2E93" w14:textId="367A6675" w:rsidR="001C6232" w:rsidRPr="00716006" w:rsidRDefault="00DE175B" w:rsidP="00DE175B">
      <w:pPr>
        <w:ind w:firstLine="709"/>
        <w:jc w:val="both"/>
      </w:pPr>
      <w:r w:rsidRPr="00DE175B">
        <w:t>Сумма вознаграждения Управляющей компании, Специализированного депозитария, Регистратора и Оценщика не должна превышать 10 процентов среднегодовой стоимости чистых активов Фонда</w:t>
      </w:r>
      <w:r w:rsidR="001C6232">
        <w:t>.</w:t>
      </w:r>
    </w:p>
    <w:p w14:paraId="196F02EF" w14:textId="77777777" w:rsidR="00883D70" w:rsidRPr="00716006" w:rsidRDefault="00883D70" w:rsidP="00883D70">
      <w:pPr>
        <w:ind w:firstLine="709"/>
        <w:jc w:val="both"/>
      </w:pPr>
      <w:r w:rsidRPr="00716006">
        <w:t>11</w:t>
      </w:r>
      <w:r>
        <w:t>5</w:t>
      </w:r>
      <w:r w:rsidRPr="00716006">
        <w:t>. Вознаграждение Управляющей компании выплачивается ежемесячно в течени</w:t>
      </w:r>
      <w:r>
        <w:t>е</w:t>
      </w:r>
      <w:r w:rsidRPr="00716006">
        <w:t xml:space="preserve"> </w:t>
      </w:r>
      <w:r>
        <w:t>10 (Д</w:t>
      </w:r>
      <w:r w:rsidRPr="00716006">
        <w:t>есяти</w:t>
      </w:r>
      <w:r>
        <w:t>)</w:t>
      </w:r>
      <w:r w:rsidRPr="00716006">
        <w:t xml:space="preserve"> рабочих дней по окончании каждого календарного месяца.</w:t>
      </w:r>
    </w:p>
    <w:p w14:paraId="52D03874" w14:textId="77777777" w:rsidR="00883D70" w:rsidRPr="00716006" w:rsidRDefault="00883D70" w:rsidP="00883D70">
      <w:pPr>
        <w:ind w:firstLine="709"/>
        <w:jc w:val="both"/>
      </w:pPr>
      <w:r w:rsidRPr="00716006">
        <w:t>11</w:t>
      </w:r>
      <w:r>
        <w:t>6</w:t>
      </w:r>
      <w:r w:rsidRPr="00716006">
        <w:t xml:space="preserve">. </w:t>
      </w:r>
      <w:r w:rsidR="00294A2A" w:rsidRPr="00716006">
        <w:t>Вознаграждение Специализированному депозитарию, Регистратору</w:t>
      </w:r>
      <w:r w:rsidR="00294A2A">
        <w:t xml:space="preserve"> </w:t>
      </w:r>
      <w:r w:rsidR="00294A2A" w:rsidRPr="00716006">
        <w:t>и Оценщик</w:t>
      </w:r>
      <w:r w:rsidR="00294A2A">
        <w:t>у</w:t>
      </w:r>
      <w:r w:rsidR="00294A2A" w:rsidRPr="00716006">
        <w:t xml:space="preserve"> выплачивается в срок, предусмотренный в договорах между ними и Управляющей компанией</w:t>
      </w:r>
      <w:r w:rsidRPr="00716006">
        <w:t>.</w:t>
      </w:r>
    </w:p>
    <w:p w14:paraId="238C905D" w14:textId="77777777" w:rsidR="003703D1" w:rsidRPr="00716006" w:rsidRDefault="00883D70" w:rsidP="003703D1">
      <w:pPr>
        <w:ind w:firstLine="709"/>
        <w:jc w:val="both"/>
      </w:pPr>
      <w:r w:rsidRPr="00716006">
        <w:lastRenderedPageBreak/>
        <w:t>11</w:t>
      </w:r>
      <w:r>
        <w:t>7</w:t>
      </w:r>
      <w:r w:rsidRPr="00716006">
        <w:t xml:space="preserve">. </w:t>
      </w:r>
      <w:r w:rsidR="003703D1" w:rsidRPr="00906C7D">
        <w:t xml:space="preserve">Перечень расходов, связанных с доверительным управлением </w:t>
      </w:r>
      <w:r w:rsidR="003703D1">
        <w:t>Ф</w:t>
      </w:r>
      <w:r w:rsidR="003703D1" w:rsidRPr="00906C7D">
        <w:t xml:space="preserve">ондом и подлежащих оплате за счет имущества, составляющего </w:t>
      </w:r>
      <w:r w:rsidR="003703D1">
        <w:t>Ф</w:t>
      </w:r>
      <w:r w:rsidR="003703D1" w:rsidRPr="00906C7D">
        <w:t>онд</w:t>
      </w:r>
      <w:r w:rsidR="003703D1" w:rsidRPr="00716006">
        <w:t>:</w:t>
      </w:r>
    </w:p>
    <w:p w14:paraId="628AFC07" w14:textId="77777777" w:rsidR="003703D1" w:rsidRPr="00561DB7" w:rsidRDefault="003703D1" w:rsidP="003703D1">
      <w:pPr>
        <w:ind w:firstLine="709"/>
        <w:jc w:val="both"/>
      </w:pPr>
      <w:r w:rsidRPr="00561DB7">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08F373E2" w14:textId="77777777" w:rsidR="003703D1" w:rsidRPr="00561DB7" w:rsidRDefault="003703D1" w:rsidP="003703D1">
      <w:pPr>
        <w:ind w:firstLine="709"/>
        <w:jc w:val="both"/>
      </w:pPr>
      <w:r w:rsidRPr="00561DB7">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EB168AF" w14:textId="77777777" w:rsidR="003703D1" w:rsidRPr="00561DB7" w:rsidRDefault="003703D1" w:rsidP="003703D1">
      <w:pPr>
        <w:ind w:firstLine="709"/>
        <w:jc w:val="both"/>
      </w:pPr>
      <w:r w:rsidRPr="00561DB7">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709FBA1" w14:textId="77777777" w:rsidR="003703D1" w:rsidRPr="00561DB7" w:rsidRDefault="003703D1" w:rsidP="003703D1">
      <w:pPr>
        <w:ind w:firstLine="709"/>
        <w:jc w:val="both"/>
      </w:pPr>
      <w:r w:rsidRPr="00561DB7">
        <w:t xml:space="preserve">4) расходы, связанные с учетом и (или) хранением имущества Фонда, за исключением расходов, связанных с учетом и (или) хранением имущества Фонда, </w:t>
      </w:r>
      <w:proofErr w:type="gramStart"/>
      <w:r w:rsidRPr="00561DB7">
        <w:t>осуществляемых  Специализированным</w:t>
      </w:r>
      <w:proofErr w:type="gramEnd"/>
      <w:r w:rsidRPr="00561DB7">
        <w:t xml:space="preserve"> депозитарием;</w:t>
      </w:r>
    </w:p>
    <w:p w14:paraId="55074BA5" w14:textId="77777777" w:rsidR="003703D1" w:rsidRPr="00561DB7" w:rsidRDefault="003703D1" w:rsidP="003703D1">
      <w:pPr>
        <w:ind w:firstLine="709"/>
        <w:jc w:val="both"/>
      </w:pPr>
      <w:r w:rsidRPr="00561DB7">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3EDD209" w14:textId="77777777" w:rsidR="003703D1" w:rsidRPr="00561DB7" w:rsidRDefault="003703D1" w:rsidP="003703D1">
      <w:pPr>
        <w:ind w:firstLine="709"/>
        <w:jc w:val="both"/>
      </w:pPr>
      <w:r w:rsidRPr="00561DB7">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59F55A0" w14:textId="77777777" w:rsidR="003703D1" w:rsidRPr="00561DB7" w:rsidRDefault="003703D1" w:rsidP="003703D1">
      <w:pPr>
        <w:ind w:firstLine="709"/>
        <w:jc w:val="both"/>
      </w:pPr>
      <w:r w:rsidRPr="00561DB7">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CA490FF" w14:textId="77777777" w:rsidR="003703D1" w:rsidRPr="00561DB7" w:rsidRDefault="003703D1" w:rsidP="003703D1">
      <w:pPr>
        <w:ind w:firstLine="709"/>
        <w:jc w:val="both"/>
      </w:pPr>
      <w:r w:rsidRPr="00561DB7">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005B777C" w14:textId="77777777" w:rsidR="003703D1" w:rsidRPr="00561DB7" w:rsidRDefault="003703D1" w:rsidP="003703D1">
      <w:pPr>
        <w:ind w:firstLine="709"/>
        <w:jc w:val="both"/>
      </w:pPr>
      <w:r w:rsidRPr="00561DB7">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50037270" w14:textId="77777777" w:rsidR="003703D1" w:rsidRPr="00561DB7" w:rsidRDefault="003703D1" w:rsidP="003703D1">
      <w:pPr>
        <w:ind w:firstLine="709"/>
        <w:jc w:val="both"/>
      </w:pPr>
      <w:r w:rsidRPr="00561DB7">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2F4A1AD7" w14:textId="77777777" w:rsidR="003703D1" w:rsidRPr="00561DB7" w:rsidRDefault="003703D1" w:rsidP="003703D1">
      <w:pPr>
        <w:ind w:firstLine="709"/>
        <w:jc w:val="both"/>
      </w:pPr>
      <w:r w:rsidRPr="00561DB7">
        <w:t>11) расходы, связанные с передачей прав и обязанностей новой управляющей компании по решению Общего собрания владельцев инвестиционных паев;</w:t>
      </w:r>
    </w:p>
    <w:p w14:paraId="48F47E66" w14:textId="77777777" w:rsidR="003703D1" w:rsidRPr="00561DB7" w:rsidRDefault="003703D1" w:rsidP="003703D1">
      <w:pPr>
        <w:ind w:firstLine="709"/>
        <w:jc w:val="both"/>
      </w:pPr>
      <w:r w:rsidRPr="00561DB7">
        <w:t>12) расходы, связанные с осуществлением государственной регистрации прав на недвижимое имущество, иных имущественных прав и сделок с ними;</w:t>
      </w:r>
    </w:p>
    <w:p w14:paraId="66A1F627" w14:textId="77777777" w:rsidR="003703D1" w:rsidRPr="00561DB7" w:rsidRDefault="003703D1" w:rsidP="003703D1">
      <w:pPr>
        <w:ind w:firstLine="709"/>
        <w:jc w:val="both"/>
      </w:pPr>
      <w:r w:rsidRPr="00561DB7">
        <w:t>13) расходы, связанные со страхованием недвижимого имущества Фонда;</w:t>
      </w:r>
    </w:p>
    <w:p w14:paraId="6E6D33F8" w14:textId="77777777" w:rsidR="003703D1" w:rsidRPr="00561DB7" w:rsidRDefault="003703D1" w:rsidP="003703D1">
      <w:pPr>
        <w:ind w:firstLine="709"/>
        <w:jc w:val="both"/>
      </w:pPr>
      <w:r w:rsidRPr="00561DB7">
        <w:lastRenderedPageBreak/>
        <w:t>14)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6FB052" w14:textId="77777777" w:rsidR="003703D1" w:rsidRPr="00561DB7" w:rsidRDefault="003703D1" w:rsidP="003703D1">
      <w:pPr>
        <w:ind w:firstLine="709"/>
        <w:jc w:val="both"/>
      </w:pPr>
      <w:r w:rsidRPr="00561DB7">
        <w:t>15)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14:paraId="4DCC241D" w14:textId="77777777" w:rsidR="003703D1" w:rsidRPr="00561DB7" w:rsidRDefault="003703D1" w:rsidP="003703D1">
      <w:pPr>
        <w:ind w:firstLine="709"/>
        <w:jc w:val="both"/>
      </w:pPr>
      <w:r w:rsidRPr="00561DB7">
        <w:t>16) расходы, связанные с благоустройством земельного участка, составляющего имущество Фонда (право аренды которого составляет имущество Фонда);</w:t>
      </w:r>
    </w:p>
    <w:p w14:paraId="2B923CC9" w14:textId="77777777" w:rsidR="003703D1" w:rsidRPr="00561DB7" w:rsidRDefault="003703D1" w:rsidP="003703D1">
      <w:pPr>
        <w:ind w:firstLine="709"/>
        <w:jc w:val="both"/>
      </w:pPr>
      <w:r w:rsidRPr="00561DB7">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2432B31A" w14:textId="77777777" w:rsidR="003703D1" w:rsidRPr="00561DB7" w:rsidRDefault="003703D1" w:rsidP="003703D1">
      <w:pPr>
        <w:ind w:firstLine="709"/>
        <w:jc w:val="both"/>
      </w:pPr>
      <w:r w:rsidRPr="00561DB7">
        <w:t>18) расходы, связанные с обследованием технического состояния объектов недвижимого имущества, составляющего имущество Фонда;</w:t>
      </w:r>
    </w:p>
    <w:p w14:paraId="480DBC3E" w14:textId="77777777" w:rsidR="003703D1" w:rsidRPr="00561DB7" w:rsidRDefault="003703D1" w:rsidP="003703D1">
      <w:pPr>
        <w:ind w:firstLine="709"/>
        <w:jc w:val="both"/>
      </w:pPr>
      <w:r w:rsidRPr="00561DB7">
        <w:t>19) расходы, связанные с рекламой подлежащих продаже или сдаче в аренду объектов недвижимости (имущественных прав), составляющих имущество Фонда;</w:t>
      </w:r>
    </w:p>
    <w:p w14:paraId="51FB8185" w14:textId="77777777" w:rsidR="003703D1" w:rsidRPr="00561DB7" w:rsidRDefault="003703D1" w:rsidP="003703D1">
      <w:pPr>
        <w:ind w:firstLine="709"/>
        <w:jc w:val="both"/>
      </w:pPr>
      <w:r w:rsidRPr="00561DB7">
        <w:t>20)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38A4B3D8" w14:textId="77777777" w:rsidR="003703D1" w:rsidRPr="00561DB7" w:rsidRDefault="003703D1" w:rsidP="003703D1">
      <w:pPr>
        <w:ind w:firstLine="709"/>
        <w:jc w:val="both"/>
      </w:pPr>
      <w:r w:rsidRPr="00561DB7">
        <w:t>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среднегодовой стоимости чистых активов Фонда.</w:t>
      </w:r>
    </w:p>
    <w:p w14:paraId="219427DB" w14:textId="77777777" w:rsidR="003703D1" w:rsidRPr="00EF509B" w:rsidRDefault="003703D1" w:rsidP="003703D1">
      <w:pPr>
        <w:ind w:firstLine="709"/>
        <w:jc w:val="both"/>
      </w:pPr>
      <w:r w:rsidRPr="00EF509B">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BC9D3DA" w14:textId="77777777" w:rsidR="003703D1" w:rsidRPr="00716006" w:rsidRDefault="003703D1" w:rsidP="003703D1">
      <w:pPr>
        <w:ind w:firstLine="709"/>
        <w:jc w:val="both"/>
      </w:pPr>
      <w:r w:rsidRPr="00EF509B">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C6A3B33" w14:textId="18D11D20" w:rsidR="00883D70" w:rsidRPr="00716006" w:rsidRDefault="003703D1" w:rsidP="003703D1">
      <w:pPr>
        <w:ind w:firstLine="709"/>
        <w:jc w:val="both"/>
      </w:pPr>
      <w:r w:rsidRPr="00716006">
        <w:t>Максимальный</w:t>
      </w:r>
      <w:r>
        <w:t xml:space="preserve"> совокупный</w:t>
      </w:r>
      <w:r w:rsidRPr="00716006">
        <w:t xml:space="preserve"> размер расходов, подлежащих оплате за счет имущества, составляющего Фонд, </w:t>
      </w:r>
      <w:r w:rsidRPr="00EF509B">
        <w:t>за исключением налогов и иных обязательных платежей, связанных с доверительным управлением Фондом,</w:t>
      </w:r>
      <w:r w:rsidRPr="00716006">
        <w:t xml:space="preserve"> составляет 20 (</w:t>
      </w:r>
      <w:r>
        <w:t>Д</w:t>
      </w:r>
      <w:r w:rsidRPr="00716006">
        <w:t xml:space="preserve">вадцать) процентов (с учетом налога на добавленную стоимость) среднегодовой стоимости чистых активов Фонда, определяемой в порядке, установленном </w:t>
      </w:r>
      <w:r w:rsidRPr="00127531">
        <w:t xml:space="preserve">нормативными актами </w:t>
      </w:r>
      <w:r>
        <w:t>Банка России</w:t>
      </w:r>
      <w:r w:rsidR="00294A2A" w:rsidRPr="00716006">
        <w:t>.</w:t>
      </w:r>
    </w:p>
    <w:p w14:paraId="526DD90F" w14:textId="032C6CF6" w:rsidR="00883D70" w:rsidRPr="00716006" w:rsidRDefault="00883D70" w:rsidP="00883D70">
      <w:pPr>
        <w:ind w:firstLine="709"/>
        <w:jc w:val="both"/>
      </w:pPr>
      <w:r w:rsidRPr="00716006">
        <w:t>11</w:t>
      </w:r>
      <w:r>
        <w:t>8</w:t>
      </w:r>
      <w:r w:rsidRPr="00716006">
        <w:t xml:space="preserve">. </w:t>
      </w:r>
      <w:r w:rsidR="00C277E8">
        <w:rPr>
          <w:bCs/>
        </w:rPr>
        <w:t>Р</w:t>
      </w:r>
      <w:r w:rsidR="00C277E8" w:rsidRPr="004A4887">
        <w:rPr>
          <w:bCs/>
        </w:rPr>
        <w:t xml:space="preserve">асходы, не предусмотренные </w:t>
      </w:r>
      <w:r w:rsidR="00C277E8">
        <w:rPr>
          <w:bCs/>
        </w:rPr>
        <w:t>П</w:t>
      </w:r>
      <w:r w:rsidR="00C277E8" w:rsidRPr="004A4887">
        <w:rPr>
          <w:bCs/>
        </w:rPr>
        <w:t xml:space="preserve">равилами, а также расходы и вознаграждения в части, превышающей размеры, указанные в </w:t>
      </w:r>
      <w:r w:rsidR="00C277E8">
        <w:rPr>
          <w:bCs/>
        </w:rPr>
        <w:t>П</w:t>
      </w:r>
      <w:r w:rsidR="00C277E8" w:rsidRPr="004A4887">
        <w:rPr>
          <w:bCs/>
        </w:rPr>
        <w:t xml:space="preserve">равилах, выплачиваются </w:t>
      </w:r>
      <w:r w:rsidR="00C277E8">
        <w:rPr>
          <w:bCs/>
        </w:rPr>
        <w:t>У</w:t>
      </w:r>
      <w:r w:rsidR="00C277E8" w:rsidRPr="004A4887">
        <w:rPr>
          <w:bCs/>
        </w:rPr>
        <w:t>правляющей компанией за счет собственных средств</w:t>
      </w:r>
      <w:r w:rsidRPr="00716006">
        <w:t>.</w:t>
      </w:r>
    </w:p>
    <w:p w14:paraId="5B2D03DE" w14:textId="77777777" w:rsidR="00883D70" w:rsidRDefault="00883D70" w:rsidP="00883D70">
      <w:pPr>
        <w:ind w:firstLine="709"/>
        <w:jc w:val="both"/>
      </w:pPr>
      <w:r w:rsidRPr="00716006">
        <w:t>11</w:t>
      </w:r>
      <w:r>
        <w:t>9</w:t>
      </w:r>
      <w:r w:rsidRPr="00716006">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8FA394E" w14:textId="77777777" w:rsidR="00883D70" w:rsidRDefault="00883D70" w:rsidP="00883D70">
      <w:pPr>
        <w:ind w:firstLine="709"/>
        <w:jc w:val="both"/>
      </w:pPr>
    </w:p>
    <w:p w14:paraId="6275677C"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IX. ОЦЕНКА ИМУЩЕСТВА, СОСТАВЛЯЮЩЕГО ФОНД, И ОПРЕДЕЛЕНИЕ РАСЧЕТНОЙ СТОИМОСТИ ОДНОГО ИНВЕСТИЦИОННОГО ПАЯ</w:t>
      </w:r>
    </w:p>
    <w:p w14:paraId="4D0FED71" w14:textId="77777777" w:rsidR="00BA23F9" w:rsidRPr="00FF0456" w:rsidRDefault="00BA23F9">
      <w:pPr>
        <w:widowControl w:val="0"/>
        <w:autoSpaceDE w:val="0"/>
        <w:autoSpaceDN w:val="0"/>
        <w:adjustRightInd w:val="0"/>
        <w:ind w:firstLine="567"/>
        <w:jc w:val="both"/>
        <w:rPr>
          <w:sz w:val="16"/>
          <w:szCs w:val="16"/>
        </w:rPr>
      </w:pPr>
    </w:p>
    <w:p w14:paraId="7714E961" w14:textId="77777777" w:rsidR="00883D70" w:rsidRPr="00CB6B82" w:rsidRDefault="00883D70" w:rsidP="00883D70">
      <w:pPr>
        <w:ind w:firstLine="709"/>
        <w:jc w:val="both"/>
      </w:pPr>
      <w:r w:rsidRPr="00CB6B82">
        <w:t xml:space="preserve">120. </w:t>
      </w:r>
      <w:r w:rsidR="002B4CA1" w:rsidRPr="00CB6B82">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2B4CA1">
        <w:t>Банка России</w:t>
      </w:r>
      <w:r w:rsidRPr="00CB6B82">
        <w:t>.</w:t>
      </w:r>
    </w:p>
    <w:p w14:paraId="784A2C90" w14:textId="38BDE27C" w:rsidR="00883D70" w:rsidRDefault="00883D70" w:rsidP="002B4CA1">
      <w:pPr>
        <w:ind w:firstLine="709"/>
        <w:jc w:val="both"/>
      </w:pPr>
      <w:r w:rsidRPr="00CB6B82">
        <w:t xml:space="preserve">121. </w:t>
      </w:r>
      <w:r w:rsidR="00FD5797">
        <w:t>О</w:t>
      </w:r>
      <w:r w:rsidR="00FD5797" w:rsidRPr="00765549">
        <w:t xml:space="preserve">пределение стоимости чистых активов </w:t>
      </w:r>
      <w:r w:rsidR="00FD5797">
        <w:t>Ф</w:t>
      </w:r>
      <w:r w:rsidR="00FD5797" w:rsidRPr="00765549">
        <w:t>онда осуществляется в порядке, предусмотренном законодательством Российской Федерации об инвестиционных фондах</w:t>
      </w:r>
      <w:r w:rsidR="00FD5797">
        <w:t>.</w:t>
      </w:r>
      <w:r w:rsidR="00FD5797" w:rsidRPr="00765549" w:rsidDel="00765549">
        <w:t xml:space="preserve"> </w:t>
      </w:r>
      <w:r w:rsidR="00FD5797" w:rsidRPr="00E751B6">
        <w:t xml:space="preserve">Расчетная стоимость инвестиционного пая </w:t>
      </w:r>
      <w:r w:rsidR="00FD5797">
        <w:t>Ф</w:t>
      </w:r>
      <w:r w:rsidR="00FD5797" w:rsidRPr="00E751B6">
        <w:t xml:space="preserve">онда определяется на каждую дату, на которую определяется стоимость чистых активов </w:t>
      </w:r>
      <w:r w:rsidR="00FD5797">
        <w:t>Ф</w:t>
      </w:r>
      <w:r w:rsidR="00FD5797" w:rsidRPr="00E751B6">
        <w:t xml:space="preserve">онда, путем деления стоимости чистых активов </w:t>
      </w:r>
      <w:r w:rsidR="00FD5797">
        <w:lastRenderedPageBreak/>
        <w:t>Ф</w:t>
      </w:r>
      <w:r w:rsidR="00FD5797" w:rsidRPr="00E751B6">
        <w:t xml:space="preserve">онда на количество инвестиционных паев по данным реестра владельцев инвестиционных паев </w:t>
      </w:r>
      <w:r w:rsidR="00FD5797">
        <w:t>Ф</w:t>
      </w:r>
      <w:r w:rsidR="00FD5797" w:rsidRPr="00E751B6">
        <w:t>онда на дату определения расчетной стоимости</w:t>
      </w:r>
      <w:r w:rsidR="00090F9F" w:rsidRPr="00090F9F">
        <w:t>.</w:t>
      </w:r>
    </w:p>
    <w:p w14:paraId="509C9A1B" w14:textId="77777777" w:rsidR="00BA23F9" w:rsidRPr="000D4BB4" w:rsidRDefault="00BA23F9">
      <w:pPr>
        <w:widowControl w:val="0"/>
        <w:autoSpaceDE w:val="0"/>
        <w:autoSpaceDN w:val="0"/>
        <w:adjustRightInd w:val="0"/>
        <w:spacing w:before="40" w:line="20" w:lineRule="atLeast"/>
        <w:ind w:firstLine="567"/>
        <w:jc w:val="both"/>
      </w:pPr>
    </w:p>
    <w:p w14:paraId="22D0D926"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 ИНФОРМАЦИЯ О ФОНДЕ</w:t>
      </w:r>
    </w:p>
    <w:p w14:paraId="41274A64" w14:textId="77777777" w:rsidR="00BA23F9" w:rsidRPr="00DF2290" w:rsidRDefault="00BA23F9">
      <w:pPr>
        <w:widowControl w:val="0"/>
        <w:autoSpaceDE w:val="0"/>
        <w:autoSpaceDN w:val="0"/>
        <w:adjustRightInd w:val="0"/>
        <w:spacing w:before="40" w:line="20" w:lineRule="atLeast"/>
        <w:jc w:val="both"/>
        <w:rPr>
          <w:sz w:val="16"/>
          <w:szCs w:val="16"/>
        </w:rPr>
      </w:pPr>
    </w:p>
    <w:p w14:paraId="1B5DB207" w14:textId="77777777" w:rsidR="002B4CA1" w:rsidRDefault="00883D70" w:rsidP="002B4CA1">
      <w:pPr>
        <w:ind w:firstLine="709"/>
        <w:jc w:val="both"/>
      </w:pPr>
      <w:r w:rsidRPr="00CB6B82">
        <w:t xml:space="preserve">122. </w:t>
      </w:r>
      <w:r w:rsidR="002B4CA1" w:rsidRPr="00765549">
        <w:t xml:space="preserve">Управляющая компания обязана раскрывать информацию на сайте </w:t>
      </w:r>
      <w:r w:rsidR="002B4CA1" w:rsidRPr="00F83E02">
        <w:t>www.ukprofinvest.ru</w:t>
      </w:r>
      <w:r w:rsidR="002B4CA1">
        <w:t>, в порядке, установленном нормативным актом Банка России.</w:t>
      </w:r>
    </w:p>
    <w:p w14:paraId="748365E5" w14:textId="77777777" w:rsidR="002B4CA1" w:rsidRPr="00CB6B82" w:rsidRDefault="002B4CA1" w:rsidP="002B4CA1">
      <w:pPr>
        <w:ind w:firstLine="709"/>
        <w:jc w:val="both"/>
      </w:pPr>
      <w:r>
        <w:t>123. У</w:t>
      </w:r>
      <w:r w:rsidRPr="00765549">
        <w:t>правляющая компания в местах приема заявок на приобретение и погашение инвестиционных паев должн</w:t>
      </w:r>
      <w:r>
        <w:t>а</w:t>
      </w:r>
      <w:r w:rsidRPr="00765549">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r w:rsidRPr="00CB6B82">
        <w:t>.</w:t>
      </w:r>
    </w:p>
    <w:p w14:paraId="6FE8FA99" w14:textId="3E65816A" w:rsidR="00883D70" w:rsidRDefault="002B4CA1" w:rsidP="00950E83">
      <w:pPr>
        <w:ind w:firstLine="709"/>
        <w:jc w:val="both"/>
      </w:pPr>
      <w:r w:rsidRPr="00CB6B82">
        <w:t>12</w:t>
      </w:r>
      <w:r w:rsidR="00950E83">
        <w:t>4</w:t>
      </w:r>
      <w:r w:rsidRPr="00CB6B82">
        <w:t xml:space="preserve">. </w:t>
      </w:r>
      <w:r>
        <w:t>У</w:t>
      </w:r>
      <w:r w:rsidRPr="003A6995">
        <w:t>правляющая компания должн</w:t>
      </w:r>
      <w:r>
        <w:t>а</w:t>
      </w:r>
      <w:r w:rsidRPr="003A6995">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r>
        <w:t>.</w:t>
      </w:r>
    </w:p>
    <w:p w14:paraId="572296F3" w14:textId="77777777" w:rsidR="00CB6151" w:rsidRPr="00CB6B82" w:rsidRDefault="00CB6151" w:rsidP="00950E83">
      <w:pPr>
        <w:ind w:firstLine="709"/>
        <w:jc w:val="both"/>
      </w:pPr>
    </w:p>
    <w:p w14:paraId="57E2BBE3" w14:textId="77777777" w:rsidR="00BA23F9" w:rsidRPr="00DF2290" w:rsidRDefault="00BA23F9">
      <w:pPr>
        <w:widowControl w:val="0"/>
        <w:autoSpaceDE w:val="0"/>
        <w:autoSpaceDN w:val="0"/>
        <w:adjustRightInd w:val="0"/>
        <w:spacing w:before="40" w:line="20" w:lineRule="atLeast"/>
        <w:jc w:val="both"/>
        <w:rPr>
          <w:sz w:val="16"/>
          <w:szCs w:val="16"/>
        </w:rPr>
      </w:pPr>
    </w:p>
    <w:p w14:paraId="304EDA7E"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 xml:space="preserve">XI. ОТВЕТСТВЕННОСТЬ УПРАВЛЯЮЩЕЙ КОМПАНИИ, СПЕЦИАЛИЗИРОВАННОГО ДЕПОЗИТАРИЯ, РЕГИСТРАТОРА И </w:t>
      </w:r>
      <w:r w:rsidR="00883D70" w:rsidRPr="000D4BB4">
        <w:rPr>
          <w:b/>
          <w:bCs/>
        </w:rPr>
        <w:t>ОЦЕНЩИК</w:t>
      </w:r>
      <w:r w:rsidR="00883D70">
        <w:rPr>
          <w:b/>
          <w:bCs/>
        </w:rPr>
        <w:t>ОВ</w:t>
      </w:r>
    </w:p>
    <w:p w14:paraId="5C20E43F" w14:textId="77777777" w:rsidR="00BA23F9" w:rsidRPr="000D4BB4" w:rsidRDefault="00BA23F9">
      <w:pPr>
        <w:widowControl w:val="0"/>
        <w:autoSpaceDE w:val="0"/>
        <w:autoSpaceDN w:val="0"/>
        <w:adjustRightInd w:val="0"/>
        <w:spacing w:before="40" w:line="20" w:lineRule="atLeast"/>
        <w:jc w:val="both"/>
      </w:pPr>
    </w:p>
    <w:p w14:paraId="74E121DF" w14:textId="12F5D735" w:rsidR="006F2908" w:rsidRDefault="006F2908" w:rsidP="006F2908">
      <w:pPr>
        <w:ind w:firstLine="709"/>
        <w:jc w:val="both"/>
      </w:pPr>
      <w:r w:rsidRPr="00CB6B82">
        <w:t>12</w:t>
      </w:r>
      <w:r w:rsidR="00950E83">
        <w:t>5</w:t>
      </w:r>
      <w:r w:rsidRPr="00CB6B82">
        <w:t xml:space="preserve">. </w:t>
      </w:r>
      <w: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от 29.11.2001 № 156-ФЗ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от 29.11.2001 № 156-ФЗ «Об инвестиционных фондах» - в размере, предусмотренном указанными нормами закона.</w:t>
      </w:r>
    </w:p>
    <w:p w14:paraId="7BDD51CF" w14:textId="77777777" w:rsidR="006F2908" w:rsidRPr="00CB6B82" w:rsidRDefault="006F2908" w:rsidP="006F2908">
      <w:pPr>
        <w:ind w:firstLine="709"/>
        <w:jc w:val="both"/>
      </w:pPr>
      <w:r>
        <w:t>В установленном частью восемнадцатой статьи 5 Федерального закона от 22.04.1996 № 39-ФЗ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74985E51" w14:textId="50DA96E9" w:rsidR="006F2908" w:rsidRPr="00CB6B82" w:rsidRDefault="006F2908" w:rsidP="006F2908">
      <w:pPr>
        <w:ind w:firstLine="709"/>
        <w:jc w:val="both"/>
      </w:pPr>
      <w:r w:rsidRPr="00CB6B82">
        <w:t>12</w:t>
      </w:r>
      <w:r w:rsidR="00950E83">
        <w:t>6</w:t>
      </w:r>
      <w:r w:rsidRPr="00CB6B82">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4674DD4" w14:textId="5AE949F5" w:rsidR="006F2908" w:rsidRPr="00CB6B82" w:rsidRDefault="006F2908" w:rsidP="006F2908">
      <w:pPr>
        <w:ind w:firstLine="709"/>
        <w:jc w:val="both"/>
      </w:pPr>
      <w:r w:rsidRPr="00CB6B82">
        <w:t>12</w:t>
      </w:r>
      <w:r w:rsidR="00950E83">
        <w:t>7</w:t>
      </w:r>
      <w:r w:rsidRPr="00CB6B82">
        <w:t xml:space="preserve">. Специализированный депозитарий и Управляющая компания несут солидарную ответственность перед владельцами инвестиционных паев </w:t>
      </w:r>
      <w:r w:rsidRPr="003A6995">
        <w:t xml:space="preserve">в случае неисполнения или ненадлежащего исполнения </w:t>
      </w:r>
      <w:r>
        <w:t>С</w:t>
      </w:r>
      <w:r w:rsidRPr="003A6995">
        <w:t xml:space="preserve">пециализированным депозитарием обязанностей по учету и хранению имущества, составляющего </w:t>
      </w:r>
      <w:r>
        <w:t>Ф</w:t>
      </w:r>
      <w:r w:rsidRPr="003A6995">
        <w:t>онд, а также по осуществлению контроля, предусмотренного статьей 43 Федерального закона от 29.11.2001 № 156-ФЗ «Об инвестиционных фондах».</w:t>
      </w:r>
    </w:p>
    <w:p w14:paraId="5A216FFE" w14:textId="6B1C4B73" w:rsidR="006F2908" w:rsidRPr="00CB6B82" w:rsidRDefault="006F2908" w:rsidP="006F2908">
      <w:pPr>
        <w:ind w:firstLine="709"/>
        <w:jc w:val="both"/>
      </w:pPr>
      <w:r w:rsidRPr="00CB6B82">
        <w:t>1</w:t>
      </w:r>
      <w:r>
        <w:t>2</w:t>
      </w:r>
      <w:r w:rsidR="00950E83">
        <w:t>8</w:t>
      </w:r>
      <w:r w:rsidRPr="00CB6B82">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FD24308" w14:textId="77777777" w:rsidR="006F2908" w:rsidRPr="00CB6B82" w:rsidRDefault="006F2908" w:rsidP="006F2908">
      <w:pPr>
        <w:ind w:firstLine="709"/>
        <w:jc w:val="both"/>
      </w:pPr>
      <w:r w:rsidRPr="00CB6B82">
        <w:t>-</w:t>
      </w:r>
      <w:r>
        <w:t xml:space="preserve"> </w:t>
      </w:r>
      <w:r w:rsidRPr="00CB6B82">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06268FD" w14:textId="77777777" w:rsidR="006F2908" w:rsidRPr="00CB6B82" w:rsidRDefault="006F2908" w:rsidP="006F2908">
      <w:pPr>
        <w:ind w:firstLine="709"/>
        <w:jc w:val="both"/>
      </w:pPr>
      <w:r w:rsidRPr="00CB6B82">
        <w:t>-</w:t>
      </w:r>
      <w:r>
        <w:t xml:space="preserve"> </w:t>
      </w:r>
      <w:r w:rsidRPr="00CB6B82">
        <w:t>с невозможностью осуществить права, закрепленные инвестиционными паями;</w:t>
      </w:r>
    </w:p>
    <w:p w14:paraId="6A629F01" w14:textId="77777777" w:rsidR="006F2908" w:rsidRPr="00CB6B82" w:rsidRDefault="006F2908" w:rsidP="006F2908">
      <w:pPr>
        <w:ind w:firstLine="709"/>
        <w:jc w:val="both"/>
      </w:pPr>
      <w:r w:rsidRPr="00CB6B82">
        <w:t>-</w:t>
      </w:r>
      <w:r>
        <w:t xml:space="preserve"> </w:t>
      </w:r>
      <w:r w:rsidRPr="00CB6B82">
        <w:t>с необоснованным отказом в открытии лицевого счета в указанном реестре.</w:t>
      </w:r>
    </w:p>
    <w:p w14:paraId="647AD52F" w14:textId="77777777" w:rsidR="006F2908" w:rsidRPr="00CB6B82" w:rsidRDefault="006F2908" w:rsidP="006F2908">
      <w:pPr>
        <w:ind w:firstLine="709"/>
        <w:jc w:val="both"/>
      </w:pPr>
      <w:r w:rsidRPr="00CB6B82">
        <w:t xml:space="preserve"> 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w:t>
      </w:r>
      <w:r w:rsidRPr="00CB6B82">
        <w:lastRenderedPageBreak/>
        <w:t>владельца инвестиционных паев или иных лиц, предусмотренных абзацем первым настоящего пункта.</w:t>
      </w:r>
    </w:p>
    <w:p w14:paraId="57515486" w14:textId="77777777" w:rsidR="006F2908" w:rsidRPr="00CB6B82" w:rsidRDefault="006F2908" w:rsidP="006F2908">
      <w:pPr>
        <w:ind w:firstLine="709"/>
        <w:jc w:val="both"/>
      </w:pPr>
      <w:r w:rsidRPr="00CB6B82">
        <w:t xml:space="preserve"> Управляющая компания несет субсидиарную ответственность за убытки, предусмотренные настоящим пунктом. </w:t>
      </w:r>
      <w:r w:rsidRPr="006B4752">
        <w:t xml:space="preserve">Управляющая компания, возместившая убытки, имеет право обратного требования (регресса) к </w:t>
      </w:r>
      <w:r>
        <w:t>Р</w:t>
      </w:r>
      <w:r w:rsidRPr="006B4752">
        <w:t>егистратору, в размере суммы, уплаченной ею владельцам инвестиционных паев или иным лицам, предусмотренным абзацем первым настоящего пункта Правил.</w:t>
      </w:r>
    </w:p>
    <w:p w14:paraId="66247A76" w14:textId="5F4731D0" w:rsidR="006F2908" w:rsidRPr="00CB6B82" w:rsidRDefault="006F2908" w:rsidP="006F2908">
      <w:pPr>
        <w:ind w:firstLine="709"/>
        <w:jc w:val="both"/>
      </w:pPr>
      <w:r>
        <w:t>12</w:t>
      </w:r>
      <w:r w:rsidR="00950E83">
        <w:t>9</w:t>
      </w:r>
      <w:r w:rsidRPr="00CB6B82">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07ADC48" w14:textId="17190157" w:rsidR="006F2908" w:rsidRPr="00CB6B82" w:rsidRDefault="006F2908" w:rsidP="006F2908">
      <w:pPr>
        <w:ind w:firstLine="709"/>
        <w:jc w:val="both"/>
      </w:pPr>
      <w:r w:rsidRPr="00CB6B82">
        <w:t>1</w:t>
      </w:r>
      <w:r w:rsidR="00950E83">
        <w:t>30</w:t>
      </w:r>
      <w:r w:rsidRPr="00CB6B82">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46180B6" w14:textId="77777777" w:rsidR="006F2908" w:rsidRPr="00CB6B82" w:rsidRDefault="006F2908" w:rsidP="006F2908">
      <w:pPr>
        <w:ind w:firstLine="709"/>
        <w:jc w:val="both"/>
      </w:pPr>
      <w:r w:rsidRPr="00CB6B82">
        <w:t>- при расчете стоимости чистых активов Фонда;</w:t>
      </w:r>
    </w:p>
    <w:p w14:paraId="4B9395B1" w14:textId="77777777" w:rsidR="006F2908" w:rsidRPr="00CB6B82" w:rsidRDefault="006F2908" w:rsidP="006F2908">
      <w:pPr>
        <w:ind w:firstLine="709"/>
        <w:jc w:val="both"/>
      </w:pPr>
      <w:r w:rsidRPr="00CB6B82">
        <w:t>-  при совершении сделок с имуществом, составляющим Фонд.</w:t>
      </w:r>
    </w:p>
    <w:p w14:paraId="77E27D64" w14:textId="77777777" w:rsidR="00FE77DC" w:rsidRDefault="006F2908" w:rsidP="006F2908">
      <w:pPr>
        <w:ind w:firstLine="709"/>
        <w:jc w:val="both"/>
      </w:pPr>
      <w:r w:rsidRPr="00CB6B82">
        <w:t>Управляющая компания несет субсидиарную ответственность за убытки, предусмотренные настоящим пунктом.</w:t>
      </w:r>
      <w:r>
        <w:t xml:space="preserve"> </w:t>
      </w:r>
      <w:r w:rsidRPr="006B4752">
        <w:t xml:space="preserve">Управляющая компания, возместившая убытки, имеет право обратного требования (регресса) к </w:t>
      </w:r>
      <w:r>
        <w:t>О</w:t>
      </w:r>
      <w:r w:rsidRPr="006B4752">
        <w:t>ценщику в размере суммы, уплаченной ею владельцам инвестиционных паев.</w:t>
      </w:r>
    </w:p>
    <w:p w14:paraId="46F15A37" w14:textId="77777777" w:rsidR="00BA23F9" w:rsidRPr="00CB6151" w:rsidRDefault="00BA23F9">
      <w:pPr>
        <w:widowControl w:val="0"/>
        <w:autoSpaceDE w:val="0"/>
        <w:autoSpaceDN w:val="0"/>
        <w:adjustRightInd w:val="0"/>
        <w:spacing w:before="40" w:line="20" w:lineRule="atLeast"/>
        <w:jc w:val="center"/>
        <w:rPr>
          <w:b/>
          <w:sz w:val="16"/>
          <w:szCs w:val="16"/>
        </w:rPr>
      </w:pPr>
    </w:p>
    <w:p w14:paraId="341ED79B"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XII. ПРЕКРАЩЕНИЕ ФОНДА</w:t>
      </w:r>
    </w:p>
    <w:p w14:paraId="1E42372B" w14:textId="77777777" w:rsidR="00BA23F9" w:rsidRPr="00CB6151" w:rsidRDefault="00BA23F9">
      <w:pPr>
        <w:widowControl w:val="0"/>
        <w:autoSpaceDE w:val="0"/>
        <w:autoSpaceDN w:val="0"/>
        <w:adjustRightInd w:val="0"/>
        <w:spacing w:before="40" w:line="20" w:lineRule="atLeast"/>
        <w:jc w:val="center"/>
        <w:rPr>
          <w:sz w:val="16"/>
          <w:szCs w:val="16"/>
        </w:rPr>
      </w:pPr>
    </w:p>
    <w:p w14:paraId="6D4B28A3" w14:textId="20294306" w:rsidR="006F2908" w:rsidRDefault="006F2908" w:rsidP="006F2908">
      <w:pPr>
        <w:ind w:firstLine="709"/>
        <w:jc w:val="both"/>
      </w:pPr>
      <w:r w:rsidRPr="00CB6B82">
        <w:t>13</w:t>
      </w:r>
      <w:r w:rsidR="00950E83">
        <w:t>1</w:t>
      </w:r>
      <w:r w:rsidRPr="00CB6B82">
        <w:t xml:space="preserve">. </w:t>
      </w:r>
      <w:r>
        <w:t>П</w:t>
      </w:r>
      <w:r w:rsidRPr="006B4752">
        <w:t xml:space="preserve">рекращение </w:t>
      </w:r>
      <w:r>
        <w:t>Ф</w:t>
      </w:r>
      <w:r w:rsidRPr="006B4752">
        <w:t>онда осуществляется в порядке, предусмотренном главой 5 Федерального закона «Об инвестиционных фондах»</w:t>
      </w:r>
      <w:r>
        <w:t>.</w:t>
      </w:r>
    </w:p>
    <w:p w14:paraId="7762E202" w14:textId="28C2E208" w:rsidR="006F2908" w:rsidRPr="00CB6B82" w:rsidRDefault="006F2908" w:rsidP="006F2908">
      <w:pPr>
        <w:ind w:firstLine="709"/>
        <w:jc w:val="both"/>
      </w:pPr>
      <w:r>
        <w:t>13</w:t>
      </w:r>
      <w:r w:rsidR="00950E83">
        <w:t>2</w:t>
      </w:r>
      <w:r>
        <w:t xml:space="preserve">. </w:t>
      </w:r>
      <w:r w:rsidRPr="00CB6B82">
        <w:t>Фонд должен быть прекращен в случае, если:</w:t>
      </w:r>
    </w:p>
    <w:p w14:paraId="27855D0A" w14:textId="77777777" w:rsidR="006F2908" w:rsidRPr="00CB6B82" w:rsidRDefault="006F2908" w:rsidP="006F2908">
      <w:pPr>
        <w:ind w:firstLine="709"/>
        <w:jc w:val="both"/>
      </w:pPr>
      <w:r w:rsidRPr="00CB6B82">
        <w:t>1) принята (приняты) заявка (заявки) на погашение всех инвестиционных паев;</w:t>
      </w:r>
    </w:p>
    <w:p w14:paraId="424F1B47" w14:textId="77777777" w:rsidR="006F2908" w:rsidRPr="00CB6B82" w:rsidRDefault="006F2908" w:rsidP="006F2908">
      <w:pPr>
        <w:ind w:firstLine="709"/>
        <w:jc w:val="both"/>
      </w:pPr>
      <w:r w:rsidRPr="00CB6B82">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6FD65A0B" w14:textId="77777777" w:rsidR="006F2908" w:rsidRPr="00CB6B82" w:rsidRDefault="006F2908" w:rsidP="006F2908">
      <w:pPr>
        <w:ind w:firstLine="709"/>
        <w:jc w:val="both"/>
      </w:pPr>
      <w:r w:rsidRPr="00CB6B82">
        <w:t xml:space="preserve">3) аннулирована (прекратила действие) лицензия </w:t>
      </w:r>
      <w:r>
        <w:t>У</w:t>
      </w:r>
      <w:r w:rsidRPr="00CB6B82">
        <w:t xml:space="preserve">правляющей компании </w:t>
      </w:r>
      <w:r w:rsidRPr="006908FE">
        <w:t>и права и обязанности данной управляющей компании по договор</w:t>
      </w:r>
      <w:r>
        <w:t>у доверительного управления Ф</w:t>
      </w:r>
      <w:r w:rsidRPr="006908FE">
        <w:t>ондом в течение трех месяцев со дня аннулирования (прекращения действия) указанной лицензии не переданы другой управляющей компании;</w:t>
      </w:r>
    </w:p>
    <w:p w14:paraId="0D493D61" w14:textId="77777777" w:rsidR="006F2908" w:rsidRPr="00CB6B82" w:rsidRDefault="006F2908" w:rsidP="006F2908">
      <w:pPr>
        <w:ind w:firstLine="709"/>
        <w:jc w:val="both"/>
      </w:pPr>
      <w:r w:rsidRPr="00CB6B82">
        <w:t>4) аннулирована (прекратила действие) лицензия Специализированного депозитария и в течение 3 месяцев со дня аннулировани</w:t>
      </w:r>
      <w:r>
        <w:t>я</w:t>
      </w:r>
      <w:r w:rsidRPr="00CB6B82">
        <w:t xml:space="preserve">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DC45C92" w14:textId="77777777" w:rsidR="006F2908" w:rsidRDefault="006F2908" w:rsidP="006F2908">
      <w:pPr>
        <w:ind w:firstLine="709"/>
        <w:jc w:val="both"/>
      </w:pPr>
      <w:r w:rsidRPr="00CB6B82">
        <w:t>5) истек срок действия договора доверительного управления Фондом;</w:t>
      </w:r>
    </w:p>
    <w:p w14:paraId="01203EEF" w14:textId="77777777" w:rsidR="006F2908" w:rsidRPr="00CB6B82" w:rsidRDefault="006F2908" w:rsidP="006F2908">
      <w:pPr>
        <w:ind w:firstLine="709"/>
        <w:jc w:val="both"/>
      </w:pPr>
      <w:r>
        <w:t>6) Управляющей компанией принято соответствующее решение;</w:t>
      </w:r>
    </w:p>
    <w:p w14:paraId="4D1B0DE5" w14:textId="77777777" w:rsidR="006F2908" w:rsidRPr="00CB6B82" w:rsidRDefault="006F2908" w:rsidP="006F2908">
      <w:pPr>
        <w:ind w:firstLine="709"/>
        <w:jc w:val="both"/>
      </w:pPr>
      <w:r>
        <w:t>7</w:t>
      </w:r>
      <w:r w:rsidRPr="00CB6B82">
        <w:t>) наступили иные основания, предусмотренные Федеральным законом «Об инвестиционных фондах».</w:t>
      </w:r>
    </w:p>
    <w:p w14:paraId="21F0F771" w14:textId="01CFE2C2" w:rsidR="006F2908" w:rsidRPr="00CB6B82" w:rsidRDefault="006F2908" w:rsidP="006F2908">
      <w:pPr>
        <w:ind w:firstLine="709"/>
        <w:jc w:val="both"/>
      </w:pPr>
      <w:r w:rsidRPr="00CB6B82">
        <w:t>13</w:t>
      </w:r>
      <w:r w:rsidR="00950E83">
        <w:t>3</w:t>
      </w:r>
      <w:r w:rsidRPr="00CB6B82">
        <w:t xml:space="preserve">. Размер вознаграждения лица, осуществляющего прекращение Фонда </w:t>
      </w:r>
      <w:r>
        <w:t>(</w:t>
      </w:r>
      <w:r w:rsidRPr="00CB6B82">
        <w:t>за исключением случаев, установленных статьей 31 Федерального закона «Об инвестиционных фондах»</w:t>
      </w:r>
      <w:r>
        <w:t>)</w:t>
      </w:r>
      <w:r w:rsidRPr="00CB6B82">
        <w:t xml:space="preserve"> составляет </w:t>
      </w:r>
      <w:r w:rsidRPr="00641F1A">
        <w:t>1</w:t>
      </w:r>
      <w:r w:rsidRPr="00CB6B82">
        <w:t xml:space="preserve"> (</w:t>
      </w:r>
      <w:r>
        <w:t>Один</w:t>
      </w:r>
      <w:r w:rsidRPr="00CB6B82">
        <w:t>) процент суммы денежных средств, составляющих Фонд и поступивших в него после реализации составляющего его имущества, за вычетом:</w:t>
      </w:r>
    </w:p>
    <w:p w14:paraId="3451628C" w14:textId="77777777" w:rsidR="006F2908" w:rsidRPr="00CB6B82" w:rsidRDefault="006F2908" w:rsidP="006F2908">
      <w:pPr>
        <w:ind w:firstLine="709"/>
        <w:jc w:val="both"/>
      </w:pPr>
      <w:r w:rsidRPr="00CB6B82">
        <w:t>1) задолженности перед кредиторами, требования которых должны удовлетворяться за счет имущества, составляющего Фонд;</w:t>
      </w:r>
    </w:p>
    <w:p w14:paraId="313E6D0D" w14:textId="77777777" w:rsidR="006F2908" w:rsidRPr="00CB6B82" w:rsidRDefault="006F2908" w:rsidP="006F2908">
      <w:pPr>
        <w:ind w:firstLine="709"/>
        <w:jc w:val="both"/>
      </w:pPr>
      <w:r w:rsidRPr="00CB6B82">
        <w:t xml:space="preserve">2) </w:t>
      </w:r>
      <w:r>
        <w:t>сумм</w:t>
      </w:r>
      <w:r w:rsidRPr="00CB6B82">
        <w:t xml:space="preserve"> вознаграждений Управляющей компании, Специализированного депозитария, Регистратора и Оценщик</w:t>
      </w:r>
      <w:r>
        <w:t>а</w:t>
      </w:r>
      <w:r w:rsidRPr="00CB6B82">
        <w:t>, начисленных им на день возникновения основания прекращения Фонда;</w:t>
      </w:r>
    </w:p>
    <w:p w14:paraId="42EA5D8B" w14:textId="77777777" w:rsidR="006F2908" w:rsidRPr="00CB6B82" w:rsidRDefault="006F2908" w:rsidP="006F2908">
      <w:pPr>
        <w:ind w:firstLine="709"/>
        <w:jc w:val="both"/>
      </w:pPr>
      <w:r w:rsidRPr="00CB6B82">
        <w:lastRenderedPageBreak/>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41384D3" w14:textId="2E97BD5F" w:rsidR="006F2908" w:rsidRDefault="006F2908" w:rsidP="006F2908">
      <w:pPr>
        <w:ind w:firstLine="709"/>
        <w:jc w:val="both"/>
      </w:pPr>
      <w:r w:rsidRPr="00CB6B82">
        <w:t>13</w:t>
      </w:r>
      <w:r w:rsidR="00950E83">
        <w:t>4</w:t>
      </w:r>
      <w:r w:rsidRPr="00CB6B82">
        <w:t xml:space="preserve">. </w:t>
      </w:r>
      <w:r>
        <w:t>С</w:t>
      </w:r>
      <w:r w:rsidRPr="006908FE">
        <w:t xml:space="preserve">умма денежной компенсации, подлежащей выплате в связи с погашением инвестиционных паев при прекращении </w:t>
      </w:r>
      <w:r>
        <w:t>Ф</w:t>
      </w:r>
      <w:r w:rsidRPr="006908FE">
        <w:t>онда, выплачивается в соответствии с распределением, предусмотренным статьей 32 Федерального закона «Об инвестиционных фондах»</w:t>
      </w:r>
      <w:r>
        <w:t>.</w:t>
      </w:r>
    </w:p>
    <w:p w14:paraId="6BDB58A2" w14:textId="15666DF3" w:rsidR="006F2908" w:rsidRDefault="006F2908" w:rsidP="006F2908">
      <w:pPr>
        <w:ind w:firstLine="709"/>
        <w:jc w:val="both"/>
      </w:pPr>
      <w:r>
        <w:t>13</w:t>
      </w:r>
      <w:r w:rsidR="00950E83">
        <w:t>5</w:t>
      </w:r>
      <w:r>
        <w:t xml:space="preserve">. </w:t>
      </w:r>
      <w:r w:rsidRPr="006908FE">
        <w:t xml:space="preserve">Порядок выплаты денежной компенсации в связи с погашением инвестиционных паев при прекращении </w:t>
      </w:r>
      <w:r>
        <w:t>Ф</w:t>
      </w:r>
      <w:r w:rsidRPr="006908FE">
        <w:t>онда</w:t>
      </w:r>
      <w:r>
        <w:t>.</w:t>
      </w:r>
    </w:p>
    <w:p w14:paraId="58E431B7" w14:textId="77777777" w:rsidR="006F2908" w:rsidRDefault="006F2908" w:rsidP="006F2908">
      <w:pPr>
        <w:ind w:firstLine="709"/>
        <w:jc w:val="both"/>
      </w:pPr>
      <w:r>
        <w:t>Выплата денежной компенсации осуществляется путем ее перечисления на один из следующих счетов:</w:t>
      </w:r>
    </w:p>
    <w:p w14:paraId="455424DA" w14:textId="77777777" w:rsidR="006F2908" w:rsidRDefault="006F2908" w:rsidP="006F2908">
      <w:pPr>
        <w:ind w:firstLine="709"/>
        <w:jc w:val="both"/>
      </w:pPr>
      <w:r>
        <w:t>на банковский счет лица, которому были погашены инвестиционные паи;</w:t>
      </w:r>
    </w:p>
    <w:p w14:paraId="4816A433" w14:textId="77777777" w:rsidR="006F2908" w:rsidRDefault="006F2908" w:rsidP="006F2908">
      <w:pPr>
        <w:ind w:firstLine="709"/>
        <w:jc w:val="both"/>
      </w:pPr>
      <w:r>
        <w:t>на специальный депозитарный счет номинального держателя или на банковский счет лица, которому были погашены инвестиционные паи;</w:t>
      </w:r>
    </w:p>
    <w:p w14:paraId="27A60CAC" w14:textId="77777777" w:rsidR="006F2908" w:rsidRDefault="006F2908" w:rsidP="006F2908">
      <w:pPr>
        <w:ind w:firstLine="709"/>
        <w:jc w:val="both"/>
      </w:pPr>
      <w: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840FBA7" w14:textId="09640B8D" w:rsidR="00BA23F9" w:rsidRDefault="006F2908" w:rsidP="006F2908">
      <w:pPr>
        <w:widowControl w:val="0"/>
        <w:autoSpaceDE w:val="0"/>
        <w:autoSpaceDN w:val="0"/>
        <w:adjustRightInd w:val="0"/>
        <w:ind w:firstLine="567"/>
        <w:jc w:val="both"/>
        <w:rPr>
          <w:bCs/>
        </w:rPr>
      </w:pPr>
      <w:r>
        <w:t>13</w:t>
      </w:r>
      <w:r w:rsidR="00950E83">
        <w:t>6</w:t>
      </w:r>
      <w:r>
        <w:t xml:space="preserve">. </w:t>
      </w:r>
      <w:r>
        <w:rPr>
          <w:bCs/>
        </w:rPr>
        <w:t>П</w:t>
      </w:r>
      <w:r w:rsidRPr="006908FE">
        <w:rPr>
          <w:bCs/>
        </w:rPr>
        <w:t xml:space="preserve">огашение инвестиционных паев при прекращении </w:t>
      </w:r>
      <w:r>
        <w:rPr>
          <w:bCs/>
        </w:rPr>
        <w:t>Ф</w:t>
      </w:r>
      <w:r w:rsidRPr="006908FE">
        <w:rPr>
          <w:bCs/>
        </w:rPr>
        <w:t>онда осуществляется не позднее рабочего дня, следующего за днем завершения расчетов с владельцем инвестиционных паев</w:t>
      </w:r>
      <w:r>
        <w:rPr>
          <w:bCs/>
        </w:rPr>
        <w:t>.</w:t>
      </w:r>
    </w:p>
    <w:p w14:paraId="6002EEFD" w14:textId="77777777" w:rsidR="006F2908" w:rsidRPr="00CB6151" w:rsidRDefault="006F2908" w:rsidP="006F2908">
      <w:pPr>
        <w:widowControl w:val="0"/>
        <w:autoSpaceDE w:val="0"/>
        <w:autoSpaceDN w:val="0"/>
        <w:adjustRightInd w:val="0"/>
        <w:ind w:firstLine="567"/>
        <w:jc w:val="both"/>
        <w:rPr>
          <w:sz w:val="16"/>
          <w:szCs w:val="16"/>
        </w:rPr>
      </w:pPr>
    </w:p>
    <w:p w14:paraId="6B973806" w14:textId="5E1BD0A0" w:rsidR="00BA23F9" w:rsidRPr="000D4BB4" w:rsidRDefault="00BA23F9">
      <w:pPr>
        <w:widowControl w:val="0"/>
        <w:autoSpaceDE w:val="0"/>
        <w:autoSpaceDN w:val="0"/>
        <w:adjustRightInd w:val="0"/>
        <w:spacing w:before="40" w:line="20" w:lineRule="atLeast"/>
        <w:jc w:val="center"/>
        <w:rPr>
          <w:b/>
          <w:bCs/>
        </w:rPr>
      </w:pPr>
      <w:r w:rsidRPr="000D4BB4">
        <w:rPr>
          <w:b/>
          <w:bCs/>
        </w:rPr>
        <w:t>XIII. ВНЕСЕНИЕ ИЗМЕНЕНИЙ В НАСТОЯЩИЕ ПРАВИЛА</w:t>
      </w:r>
    </w:p>
    <w:p w14:paraId="234D2F66" w14:textId="77777777" w:rsidR="00BA23F9" w:rsidRPr="00CB6151" w:rsidRDefault="00BA23F9">
      <w:pPr>
        <w:widowControl w:val="0"/>
        <w:autoSpaceDE w:val="0"/>
        <w:autoSpaceDN w:val="0"/>
        <w:adjustRightInd w:val="0"/>
        <w:spacing w:before="40" w:line="20" w:lineRule="atLeast"/>
        <w:jc w:val="both"/>
        <w:rPr>
          <w:sz w:val="16"/>
          <w:szCs w:val="16"/>
        </w:rPr>
      </w:pPr>
    </w:p>
    <w:p w14:paraId="63202136" w14:textId="436C5DC8" w:rsidR="006F2908" w:rsidRPr="004252C0" w:rsidRDefault="006F2908" w:rsidP="006F2908">
      <w:pPr>
        <w:ind w:firstLine="709"/>
        <w:jc w:val="both"/>
      </w:pPr>
      <w:r w:rsidRPr="004252C0">
        <w:t>13</w:t>
      </w:r>
      <w:r w:rsidR="00950E83">
        <w:t>7</w:t>
      </w:r>
      <w:r w:rsidRPr="004252C0">
        <w:t>. Изменения</w:t>
      </w:r>
      <w:r>
        <w:t xml:space="preserve"> и дополнения</w:t>
      </w:r>
      <w:r w:rsidRPr="004252C0">
        <w:t xml:space="preserve">, </w:t>
      </w:r>
      <w:r w:rsidRPr="00852BF8">
        <w:t xml:space="preserve">вносимые в </w:t>
      </w:r>
      <w:r>
        <w:t>П</w:t>
      </w:r>
      <w:r w:rsidRPr="00852BF8">
        <w:t>равила,</w:t>
      </w:r>
      <w:r w:rsidRPr="004252C0">
        <w:t xml:space="preserve"> вступают в силу при условии их регистрации </w:t>
      </w:r>
      <w:r>
        <w:t>Банком России</w:t>
      </w:r>
      <w:r w:rsidRPr="004252C0">
        <w:t>.</w:t>
      </w:r>
    </w:p>
    <w:p w14:paraId="62A7078E" w14:textId="2ADFAE8F" w:rsidR="006F2908" w:rsidRPr="004252C0" w:rsidRDefault="006F2908" w:rsidP="006F2908">
      <w:pPr>
        <w:ind w:firstLine="709"/>
        <w:jc w:val="both"/>
      </w:pPr>
      <w:r w:rsidRPr="004252C0">
        <w:t>13</w:t>
      </w:r>
      <w:r w:rsidR="00950E83">
        <w:t>8</w:t>
      </w:r>
      <w:r w:rsidRPr="004252C0">
        <w:t>. Сообщение о регистрации изменений</w:t>
      </w:r>
      <w:r>
        <w:t xml:space="preserve"> и дополнений</w:t>
      </w:r>
      <w:r w:rsidRPr="004252C0">
        <w:t xml:space="preserve">, </w:t>
      </w:r>
      <w:r>
        <w:t>вносимых в</w:t>
      </w:r>
      <w:r w:rsidRPr="004252C0">
        <w:t xml:space="preserve"> Правила, раскрывается в соответствии</w:t>
      </w:r>
      <w:r>
        <w:t xml:space="preserve"> с</w:t>
      </w:r>
      <w:r w:rsidRPr="004252C0">
        <w:t xml:space="preserve"> </w:t>
      </w:r>
      <w:r w:rsidRPr="00852BF8">
        <w:t xml:space="preserve">законодательством Российской Федерации об инвестиционных </w:t>
      </w:r>
      <w:proofErr w:type="gramStart"/>
      <w:r w:rsidRPr="00852BF8">
        <w:t>фондах</w:t>
      </w:r>
      <w:r w:rsidRPr="00852BF8" w:rsidDel="00852BF8">
        <w:t xml:space="preserve"> </w:t>
      </w:r>
      <w:r w:rsidRPr="004252C0">
        <w:t>.</w:t>
      </w:r>
      <w:proofErr w:type="gramEnd"/>
    </w:p>
    <w:p w14:paraId="3CD9C4DA" w14:textId="26A1374F" w:rsidR="006F2908" w:rsidRPr="004252C0" w:rsidRDefault="006F2908" w:rsidP="006F2908">
      <w:pPr>
        <w:ind w:firstLine="709"/>
        <w:jc w:val="both"/>
      </w:pPr>
      <w:r w:rsidRPr="004252C0">
        <w:t>13</w:t>
      </w:r>
      <w:r w:rsidR="00950E83">
        <w:t>9</w:t>
      </w:r>
      <w:r w:rsidRPr="004252C0">
        <w:t>. Изменения</w:t>
      </w:r>
      <w:r w:rsidRPr="00852BF8">
        <w:t xml:space="preserve"> и дополнения, вносимые в Правила</w:t>
      </w:r>
      <w:r w:rsidRPr="004252C0">
        <w:t>, вступают в силу со дня раскрытия сообщения об их регистрации, за исключением изменений</w:t>
      </w:r>
      <w:r>
        <w:t xml:space="preserve"> и дополнений</w:t>
      </w:r>
      <w:r w:rsidRPr="004252C0">
        <w:t>, предусмотренных пунктами 1</w:t>
      </w:r>
      <w:r w:rsidR="00950E83">
        <w:t>40</w:t>
      </w:r>
      <w:r w:rsidRPr="004252C0">
        <w:t xml:space="preserve"> и 1</w:t>
      </w:r>
      <w:r>
        <w:t>4</w:t>
      </w:r>
      <w:r w:rsidR="00950E83">
        <w:t>1</w:t>
      </w:r>
      <w:r w:rsidRPr="004252C0">
        <w:t xml:space="preserve"> настоящих Правил.</w:t>
      </w:r>
    </w:p>
    <w:p w14:paraId="0961B91D" w14:textId="400EC714" w:rsidR="006F2908" w:rsidRPr="004252C0" w:rsidRDefault="006F2908" w:rsidP="006F2908">
      <w:pPr>
        <w:ind w:firstLine="709"/>
        <w:jc w:val="both"/>
      </w:pPr>
      <w:r w:rsidRPr="004252C0">
        <w:t>1</w:t>
      </w:r>
      <w:r w:rsidR="00950E83">
        <w:t>40</w:t>
      </w:r>
      <w:r w:rsidRPr="004252C0">
        <w:t>. Изменения</w:t>
      </w:r>
      <w:r w:rsidRPr="00852BF8">
        <w:t xml:space="preserve"> и дополнения, вносимые в Правила</w:t>
      </w:r>
      <w:r w:rsidRPr="004252C0">
        <w:t>, вступают в силу по истечении 1 (Одного) месяца со дня раскрытия сообщения о регистрации таких изменений</w:t>
      </w:r>
      <w:r>
        <w:t xml:space="preserve"> и дополнений</w:t>
      </w:r>
      <w:r w:rsidRPr="004252C0">
        <w:t xml:space="preserve"> </w:t>
      </w:r>
      <w:r>
        <w:t>Банком России</w:t>
      </w:r>
      <w:r w:rsidRPr="004252C0">
        <w:t>, если они связаны:</w:t>
      </w:r>
    </w:p>
    <w:p w14:paraId="05073FD1" w14:textId="77777777" w:rsidR="006F2908" w:rsidRPr="004252C0" w:rsidRDefault="006F2908" w:rsidP="006F2908">
      <w:pPr>
        <w:ind w:firstLine="709"/>
        <w:jc w:val="both"/>
      </w:pPr>
      <w:r w:rsidRPr="004252C0">
        <w:t>1) с изменением инвестиционной декларации Фонда;</w:t>
      </w:r>
    </w:p>
    <w:p w14:paraId="0227E3D6" w14:textId="77777777" w:rsidR="006F2908" w:rsidRPr="004252C0" w:rsidRDefault="006F2908" w:rsidP="006F2908">
      <w:pPr>
        <w:ind w:firstLine="709"/>
        <w:jc w:val="both"/>
      </w:pPr>
      <w:r w:rsidRPr="004252C0">
        <w:t>2) с увеличением размера вознаграждения Управляющей компании, Специализированного депозитария, Регистратора и Оценщик</w:t>
      </w:r>
      <w:r>
        <w:t>а</w:t>
      </w:r>
      <w:r w:rsidRPr="004252C0">
        <w:t>;</w:t>
      </w:r>
    </w:p>
    <w:p w14:paraId="4F5C30FA" w14:textId="77777777" w:rsidR="006F2908" w:rsidRPr="004252C0" w:rsidRDefault="006F2908" w:rsidP="006F2908">
      <w:pPr>
        <w:ind w:firstLine="709"/>
        <w:jc w:val="both"/>
      </w:pPr>
      <w:r w:rsidRPr="004252C0">
        <w:t>3) с увеличением расходов и (или) расширением перечня расходов, подлежащих оплате за счет имущества, составляющего Фонд;</w:t>
      </w:r>
    </w:p>
    <w:p w14:paraId="1ECFD56B" w14:textId="77777777" w:rsidR="006F2908" w:rsidRPr="004252C0" w:rsidRDefault="006F2908" w:rsidP="006F2908">
      <w:pPr>
        <w:ind w:firstLine="709"/>
        <w:jc w:val="both"/>
      </w:pPr>
      <w:r w:rsidRPr="004252C0">
        <w:t>4) с введением скидок в связи с погашением инвестиционных паев или увеличением их размеров;</w:t>
      </w:r>
    </w:p>
    <w:p w14:paraId="263B383F" w14:textId="77777777" w:rsidR="006F2908" w:rsidRPr="004252C0" w:rsidRDefault="006F2908" w:rsidP="006F2908">
      <w:pPr>
        <w:ind w:firstLine="709"/>
        <w:jc w:val="both"/>
      </w:pPr>
      <w:r w:rsidRPr="004252C0">
        <w:t>5) с изменением типа Фонда;</w:t>
      </w:r>
    </w:p>
    <w:p w14:paraId="48E9A293" w14:textId="77777777" w:rsidR="006F2908" w:rsidRPr="004252C0" w:rsidRDefault="006F2908" w:rsidP="006F2908">
      <w:pPr>
        <w:ind w:firstLine="709"/>
        <w:jc w:val="both"/>
      </w:pPr>
      <w:r w:rsidRPr="004252C0">
        <w:t>6) с иными изменениями</w:t>
      </w:r>
      <w:r>
        <w:t xml:space="preserve"> и дополнениями</w:t>
      </w:r>
      <w:r w:rsidRPr="004252C0">
        <w:t xml:space="preserve">, предусмотренными </w:t>
      </w:r>
      <w:r w:rsidRPr="00127531">
        <w:t xml:space="preserve">нормативными актами </w:t>
      </w:r>
      <w:r>
        <w:t>Банка России</w:t>
      </w:r>
      <w:r w:rsidRPr="004252C0">
        <w:t>.</w:t>
      </w:r>
    </w:p>
    <w:p w14:paraId="460ECB80" w14:textId="76CD5A24" w:rsidR="006F2908" w:rsidRPr="004252C0" w:rsidRDefault="006F2908" w:rsidP="006F2908">
      <w:pPr>
        <w:ind w:firstLine="709"/>
        <w:jc w:val="both"/>
      </w:pPr>
      <w:r>
        <w:t>14</w:t>
      </w:r>
      <w:r w:rsidR="00950E83">
        <w:t>1</w:t>
      </w:r>
      <w:r w:rsidRPr="004252C0">
        <w:t>. Изменения</w:t>
      </w:r>
      <w:r w:rsidRPr="00852BF8">
        <w:t xml:space="preserve"> и дополнения, вносимые в Правила</w:t>
      </w:r>
      <w:r w:rsidRPr="004252C0">
        <w:t xml:space="preserve">, вступают в силу со дня их регистрации </w:t>
      </w:r>
      <w:r>
        <w:t>Банком России</w:t>
      </w:r>
      <w:r w:rsidRPr="004252C0">
        <w:t>, если они касаются:</w:t>
      </w:r>
    </w:p>
    <w:p w14:paraId="40A1CF22" w14:textId="77777777" w:rsidR="006F2908" w:rsidRPr="004252C0" w:rsidRDefault="006F2908" w:rsidP="006F2908">
      <w:pPr>
        <w:ind w:firstLine="709"/>
        <w:jc w:val="both"/>
      </w:pPr>
      <w:r w:rsidRPr="004252C0">
        <w:t>1) изменения наименований Управляющей компании, Специализированного депозитария, Регистратора и Оценщик</w:t>
      </w:r>
      <w:r>
        <w:t>а</w:t>
      </w:r>
      <w:r w:rsidRPr="004252C0">
        <w:t>, а также иных сведений об указанных лицах;</w:t>
      </w:r>
    </w:p>
    <w:p w14:paraId="1A9418D4" w14:textId="77777777" w:rsidR="006F2908" w:rsidRPr="004252C0" w:rsidRDefault="006F2908" w:rsidP="006F2908">
      <w:pPr>
        <w:ind w:firstLine="709"/>
        <w:jc w:val="both"/>
      </w:pPr>
      <w:r w:rsidRPr="004252C0">
        <w:t>2) количества выданных инвестиционных паев;</w:t>
      </w:r>
    </w:p>
    <w:p w14:paraId="3E894FD0" w14:textId="77777777" w:rsidR="006F2908" w:rsidRPr="004252C0" w:rsidRDefault="006F2908" w:rsidP="006F2908">
      <w:pPr>
        <w:ind w:firstLine="709"/>
        <w:jc w:val="both"/>
      </w:pPr>
      <w:r w:rsidRPr="004252C0">
        <w:t>3) уменьшения размера вознаграждения Управляющей компании, Специализированного депозитария, Регистратора и Оценщик</w:t>
      </w:r>
      <w:r>
        <w:t>а</w:t>
      </w:r>
      <w:r w:rsidRPr="004252C0">
        <w:t>, а также уменьшения размера и (или) сокращения перечня расходов, подлежащих оплате за счет имущества, составляющего Фонд;</w:t>
      </w:r>
    </w:p>
    <w:p w14:paraId="34C7AD63" w14:textId="77777777" w:rsidR="006F2908" w:rsidRPr="004252C0" w:rsidRDefault="006F2908" w:rsidP="006F2908">
      <w:pPr>
        <w:ind w:firstLine="709"/>
        <w:jc w:val="both"/>
      </w:pPr>
      <w:r w:rsidRPr="004252C0">
        <w:t>4) отмены скидок (надбавок) или уменьшения их размеров;</w:t>
      </w:r>
    </w:p>
    <w:p w14:paraId="6B538C19" w14:textId="77777777" w:rsidR="00FE77DC" w:rsidRDefault="006F2908" w:rsidP="006F2908">
      <w:pPr>
        <w:ind w:firstLine="709"/>
        <w:jc w:val="both"/>
      </w:pPr>
      <w:r w:rsidRPr="004252C0">
        <w:t xml:space="preserve">5) иных положений, предусмотренных </w:t>
      </w:r>
      <w:r w:rsidRPr="00127531">
        <w:t xml:space="preserve">нормативными актами </w:t>
      </w:r>
      <w:r>
        <w:t>Банка России</w:t>
      </w:r>
      <w:r w:rsidR="00FE77DC" w:rsidRPr="004252C0">
        <w:t>.</w:t>
      </w:r>
    </w:p>
    <w:p w14:paraId="2C9D605D" w14:textId="77777777" w:rsidR="001C1106" w:rsidRDefault="001C1106">
      <w:pPr>
        <w:widowControl w:val="0"/>
        <w:autoSpaceDE w:val="0"/>
        <w:autoSpaceDN w:val="0"/>
        <w:adjustRightInd w:val="0"/>
        <w:jc w:val="center"/>
        <w:rPr>
          <w:b/>
          <w:bCs/>
        </w:rPr>
      </w:pPr>
    </w:p>
    <w:p w14:paraId="2C8698C4" w14:textId="77777777" w:rsidR="00BA23F9" w:rsidRPr="000D4BB4" w:rsidRDefault="00BA23F9">
      <w:pPr>
        <w:widowControl w:val="0"/>
        <w:autoSpaceDE w:val="0"/>
        <w:autoSpaceDN w:val="0"/>
        <w:adjustRightInd w:val="0"/>
        <w:jc w:val="center"/>
        <w:rPr>
          <w:b/>
          <w:bCs/>
        </w:rPr>
      </w:pPr>
      <w:r w:rsidRPr="000D4BB4">
        <w:rPr>
          <w:b/>
          <w:bCs/>
        </w:rPr>
        <w:t>XIV. ОСНОВНЫЕ СВЕДЕНИЯ О ПОРЯДКЕ НАЛОГООБЛОЖЕНИЯ ДОХОДОВ ИНВЕСТОРОВ</w:t>
      </w:r>
    </w:p>
    <w:p w14:paraId="429F6DE5" w14:textId="77777777" w:rsidR="00BA23F9" w:rsidRPr="000D4BB4" w:rsidRDefault="00BA23F9">
      <w:pPr>
        <w:widowControl w:val="0"/>
        <w:autoSpaceDE w:val="0"/>
        <w:autoSpaceDN w:val="0"/>
        <w:adjustRightInd w:val="0"/>
      </w:pPr>
    </w:p>
    <w:p w14:paraId="7947CA19" w14:textId="35830AB1" w:rsidR="006F2908" w:rsidRPr="004252C0" w:rsidRDefault="006F2908" w:rsidP="006F2908">
      <w:pPr>
        <w:ind w:firstLine="709"/>
        <w:jc w:val="both"/>
      </w:pPr>
      <w:r w:rsidRPr="004252C0">
        <w:t>14</w:t>
      </w:r>
      <w:r w:rsidR="00950E83">
        <w:t>2</w:t>
      </w:r>
      <w:r w:rsidRPr="004252C0">
        <w:t>. Основные сведения о порядке налогообложения доходов инвесторов.</w:t>
      </w:r>
    </w:p>
    <w:p w14:paraId="52210E1A" w14:textId="77777777" w:rsidR="006F2908" w:rsidRPr="004252C0" w:rsidRDefault="006F2908" w:rsidP="006F2908">
      <w:pPr>
        <w:ind w:firstLine="709"/>
        <w:jc w:val="both"/>
      </w:pPr>
      <w:r w:rsidRPr="004252C0">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5926E05F" w14:textId="77777777" w:rsidR="00FE77DC" w:rsidRDefault="006F2908" w:rsidP="006F2908">
      <w:pPr>
        <w:ind w:firstLine="709"/>
        <w:jc w:val="both"/>
      </w:pPr>
      <w:r w:rsidRPr="004252C0">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r w:rsidR="00FE77DC" w:rsidRPr="004252C0">
        <w:t>.</w:t>
      </w:r>
    </w:p>
    <w:p w14:paraId="437A900D"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FF52002"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7A32A862" w14:textId="77777777" w:rsidR="00F70FBB" w:rsidRDefault="00F70FBB">
      <w:pPr>
        <w:spacing w:after="200" w:line="276" w:lineRule="auto"/>
        <w:rPr>
          <w:color w:val="000000"/>
          <w:sz w:val="16"/>
          <w:szCs w:val="20"/>
          <w:lang w:eastAsia="en-US"/>
        </w:rPr>
      </w:pPr>
      <w:r>
        <w:rPr>
          <w:sz w:val="16"/>
        </w:rPr>
        <w:br w:type="page"/>
      </w:r>
    </w:p>
    <w:p w14:paraId="68E2426A" w14:textId="294C966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rPr>
          <w:sz w:val="16"/>
        </w:rPr>
        <w:lastRenderedPageBreak/>
        <w:t xml:space="preserve">Приложение № 1 </w:t>
      </w:r>
    </w:p>
    <w:p w14:paraId="4B1ABF5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5C2B367C"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физических</w:t>
      </w:r>
      <w:r>
        <w:rPr>
          <w:sz w:val="20"/>
        </w:rPr>
        <w:t xml:space="preserve"> </w:t>
      </w:r>
      <w:r>
        <w:rPr>
          <w:rFonts w:ascii="Times New Roman" w:hAnsi="Times New Roman"/>
          <w:sz w:val="20"/>
        </w:rPr>
        <w:t>лиц</w:t>
      </w:r>
    </w:p>
    <w:p w14:paraId="00D610A3"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Pr>
          <w:lang w:val="ru-RU"/>
        </w:rPr>
        <w:t>Дата</w:t>
      </w:r>
      <w:r>
        <w:rPr>
          <w:rFonts w:asciiTheme="minorHAnsi" w:hAnsiTheme="minorHAnsi"/>
          <w:lang w:val="ru-RU"/>
        </w:rPr>
        <w:t xml:space="preserve"> и </w:t>
      </w:r>
      <w:r>
        <w:rPr>
          <w:lang w:val="ru-RU"/>
        </w:rPr>
        <w:t>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7C6D89AC"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48EBA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B85F0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575A91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4775A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D7826C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DE3D150"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77E19F4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ведения, позволяющие идентифицировать лицо, подавшее заявку</w:t>
      </w:r>
      <w:r>
        <w:t xml:space="preserve"> (далее – Заявитель)</w:t>
      </w:r>
      <w:r w:rsidRPr="00A2338B" w:rsidDel="00A2338B">
        <w:t xml:space="preserve"> </w:t>
      </w:r>
    </w:p>
    <w:tbl>
      <w:tblPr>
        <w:tblW w:w="9915" w:type="dxa"/>
        <w:jc w:val="center"/>
        <w:tblLayout w:type="fixed"/>
        <w:tblLook w:val="0000" w:firstRow="0" w:lastRow="0" w:firstColumn="0" w:lastColumn="0" w:noHBand="0" w:noVBand="0"/>
      </w:tblPr>
      <w:tblGrid>
        <w:gridCol w:w="3966"/>
        <w:gridCol w:w="5949"/>
      </w:tblGrid>
      <w:tr w:rsidR="002F3BAA" w14:paraId="0D4533D5"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5A7A5D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1A3C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DE7BD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2E235B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B3478D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0BA5A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79A71111"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5642AD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70F3CE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7EA0CB6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2E447D5"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946A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Pr>
                <w:lang w:val="ru-RU"/>
              </w:rPr>
              <w:t>Р</w:t>
            </w:r>
            <w:r w:rsidRPr="00A2338B">
              <w:rPr>
                <w:lang w:val="ru-RU"/>
              </w:rPr>
              <w:t>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r>
              <w:rPr>
                <w:lang w:val="ru-RU"/>
              </w:rPr>
              <w:t>:</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46B32D7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AA49E27"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 xml:space="preserve">ведения, позволяющие идентифицировать представителя </w:t>
      </w:r>
      <w:r>
        <w:t>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5FAA126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542D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074108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F54EDB1"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910F0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9FB357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3E3A7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58349085"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82FAE09"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CAF36D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924E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529323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785DB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76ED2021"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8D8241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42B29EB"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1F67E6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85C55B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9502F1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193FD2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F40E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BE81CD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A8676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07774E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63FBD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17C05D5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C89E8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05CAD4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CD323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80C2F7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85A6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3E70A6C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2BC0C26" w14:textId="77777777" w:rsidR="002F3BAA" w:rsidRDefault="002F3BAA" w:rsidP="002F3BAA">
      <w:pPr>
        <w:pStyle w:val="14"/>
        <w:tabs>
          <w:tab w:val="left" w:pos="708"/>
          <w:tab w:val="left" w:pos="1416"/>
          <w:tab w:val="left" w:pos="2124"/>
          <w:tab w:val="left" w:pos="2832"/>
          <w:tab w:val="left" w:pos="3540"/>
          <w:tab w:val="left" w:pos="4248"/>
          <w:tab w:val="left" w:pos="4956"/>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r>
        <w:rPr>
          <w:rFonts w:ascii="Times New Roman Bold" w:hAnsi="Times New Roman Bold"/>
          <w:sz w:val="20"/>
        </w:rPr>
        <w:tab/>
      </w:r>
    </w:p>
    <w:p w14:paraId="032AC31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sidRPr="00A23A0E">
        <w:rPr>
          <w:rFonts w:ascii="Times New Roman Bold" w:hAnsi="Times New Roman Bold"/>
          <w:sz w:val="20"/>
        </w:rPr>
        <w:t>(стоимости 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2F3BAA" w14:paraId="114247FA" w14:textId="77777777" w:rsidTr="00090F9F">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A8AB5BB"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Pr>
                <w:rFonts w:ascii="Times New Roman" w:hAnsi="Times New Roman"/>
              </w:rPr>
              <w:t>С</w:t>
            </w:r>
            <w:r w:rsidRPr="00A2338B">
              <w:rPr>
                <w:rFonts w:ascii="Times New Roman" w:hAnsi="Times New Roman"/>
              </w:rPr>
              <w:t>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566A7AC7"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4DF5112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50"/>
            </w:pPr>
            <w:r>
              <w:rPr>
                <w:rFonts w:ascii="Times New Roman" w:hAnsi="Times New Roman"/>
              </w:rPr>
              <w:t>Количество</w:t>
            </w:r>
            <w:r>
              <w:t xml:space="preserve">, </w:t>
            </w:r>
            <w:r>
              <w:rPr>
                <w:rFonts w:ascii="Times New Roman" w:hAnsi="Times New Roman"/>
              </w:rPr>
              <w:t>шт</w:t>
            </w:r>
            <w:r>
              <w:t>.</w:t>
            </w:r>
          </w:p>
          <w:p w14:paraId="4DA10720"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9B224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Pr>
                <w:rFonts w:ascii="Times New Roman" w:hAnsi="Times New Roman"/>
              </w:rPr>
              <w:t>Стоимость</w:t>
            </w:r>
            <w:r>
              <w:t xml:space="preserve">, </w:t>
            </w:r>
            <w:r>
              <w:rPr>
                <w:rFonts w:ascii="Times New Roman" w:hAnsi="Times New Roman"/>
              </w:rPr>
              <w:t>руб</w:t>
            </w:r>
            <w:r>
              <w:t xml:space="preserve">. </w:t>
            </w:r>
          </w:p>
          <w:p w14:paraId="1B7FCF5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36CFEF9A" w14:textId="77777777" w:rsidR="002F3BAA" w:rsidRDefault="002F3BAA" w:rsidP="002F3BAA">
      <w:pPr>
        <w:pStyle w:val="aff0"/>
        <w:tabs>
          <w:tab w:val="left" w:pos="708"/>
          <w:tab w:val="left" w:pos="1416"/>
          <w:tab w:val="left" w:pos="157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6227C01C"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A01D1DB"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22DC96AD"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038D35B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5B51FF7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2F3BAA" w:rsidRPr="004552C0" w14:paraId="207A073A" w14:textId="77777777" w:rsidTr="00090F9F">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73C2B0E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Pr>
                <w:lang w:val="ru-RU"/>
              </w:rPr>
              <w:t>Подпись Заявителя/</w:t>
            </w:r>
          </w:p>
          <w:p w14:paraId="0F0A6A7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представителя Заявителя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DA3F097"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355186A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13A79E8B"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Pr>
                <w:lang w:val="ru-RU"/>
              </w:rPr>
              <w:t>М.П.</w:t>
            </w:r>
          </w:p>
        </w:tc>
      </w:tr>
    </w:tbl>
    <w:p w14:paraId="0473EF8D"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EB99F87"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29FDCB"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2 </w:t>
      </w:r>
    </w:p>
    <w:p w14:paraId="7FFA4968"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3FDF13D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p>
    <w:p w14:paraId="6C09F381"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9915" w:type="dxa"/>
        <w:jc w:val="center"/>
        <w:tblLayout w:type="fixed"/>
        <w:tblLook w:val="0000" w:firstRow="0" w:lastRow="0" w:firstColumn="0" w:lastColumn="0" w:noHBand="0" w:noVBand="0"/>
      </w:tblPr>
      <w:tblGrid>
        <w:gridCol w:w="3966"/>
        <w:gridCol w:w="5949"/>
      </w:tblGrid>
      <w:tr w:rsidR="002F3BAA" w14:paraId="112A8E1F"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4CF7D1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FFDF6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D01AB1E"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89AFFF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5ABC9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40E9BE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4111"/>
        <w:gridCol w:w="5804"/>
      </w:tblGrid>
      <w:tr w:rsidR="002F3BAA" w14:paraId="1A506029" w14:textId="77777777" w:rsidTr="00090F9F">
        <w:trPr>
          <w:cantSplit/>
          <w:trHeight w:val="240"/>
          <w:jc w:val="center"/>
        </w:trPr>
        <w:tc>
          <w:tcPr>
            <w:tcW w:w="411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0C1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804"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979A23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2B91C3D1" w14:textId="77777777" w:rsidTr="00090F9F">
        <w:trPr>
          <w:cantSplit/>
          <w:trHeight w:val="280"/>
          <w:jc w:val="center"/>
        </w:trPr>
        <w:tc>
          <w:tcPr>
            <w:tcW w:w="411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85D26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0E4594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04"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42FA8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58D0284" w14:textId="77777777" w:rsidTr="00090F9F">
        <w:trPr>
          <w:cantSplit/>
          <w:trHeight w:val="270"/>
          <w:jc w:val="center"/>
        </w:trPr>
        <w:tc>
          <w:tcPr>
            <w:tcW w:w="4111"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211FA4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6BC197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804"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92AAF2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5D7FBBEE" w14:textId="77777777" w:rsidTr="00090F9F">
        <w:trPr>
          <w:cantSplit/>
          <w:trHeight w:val="240"/>
          <w:jc w:val="center"/>
        </w:trPr>
        <w:tc>
          <w:tcPr>
            <w:tcW w:w="4111"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DA65C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804"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0224EC0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8598F2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представителя 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0FCD2BF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ED68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76744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C051C8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1C8F1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5BA9BEC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08508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41D0E0F"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B248C0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5227199"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9B138B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0EDA2B4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2BA6E3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5C002B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56CB09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D92FFB5"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3559E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3C800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D30C7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BA421E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68B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C260D0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CE6922"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5EAC5C"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2B591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5AAE15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86A4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9D0CF7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07193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15E497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9360E5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AB4A49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F1ACE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1270232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9780" w:type="dxa"/>
        <w:jc w:val="center"/>
        <w:tblLayout w:type="fixed"/>
        <w:tblLook w:val="0000" w:firstRow="0" w:lastRow="0" w:firstColumn="0" w:lastColumn="0" w:noHBand="0" w:noVBand="0"/>
      </w:tblPr>
      <w:tblGrid>
        <w:gridCol w:w="3828"/>
        <w:gridCol w:w="1991"/>
        <w:gridCol w:w="3961"/>
      </w:tblGrid>
      <w:tr w:rsidR="002F3BAA" w14:paraId="01B13D27" w14:textId="77777777" w:rsidTr="00090F9F">
        <w:trPr>
          <w:cantSplit/>
          <w:trHeight w:val="628"/>
          <w:jc w:val="center"/>
        </w:trPr>
        <w:tc>
          <w:tcPr>
            <w:tcW w:w="382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3020455"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sidRPr="00A2338B">
              <w:rPr>
                <w:rFonts w:ascii="Times New Roman" w:hAnsi="Times New Roman"/>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2F6D174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83"/>
            </w:pPr>
            <w:r>
              <w:rPr>
                <w:rFonts w:ascii="Times New Roman" w:hAnsi="Times New Roman"/>
              </w:rPr>
              <w:t>Количество</w:t>
            </w:r>
            <w:r>
              <w:t xml:space="preserve">, </w:t>
            </w:r>
            <w:r>
              <w:rPr>
                <w:rFonts w:ascii="Times New Roman" w:hAnsi="Times New Roman"/>
              </w:rPr>
              <w:t>шт</w:t>
            </w:r>
            <w:r>
              <w:t>.</w:t>
            </w:r>
          </w:p>
          <w:p w14:paraId="0723F0D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08DC2CD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Pr>
                <w:rFonts w:ascii="Times New Roman" w:hAnsi="Times New Roman"/>
              </w:rPr>
              <w:t>Стоимость</w:t>
            </w:r>
            <w:r>
              <w:t xml:space="preserve">, </w:t>
            </w:r>
            <w:r>
              <w:rPr>
                <w:rFonts w:ascii="Times New Roman" w:hAnsi="Times New Roman"/>
              </w:rPr>
              <w:t>руб</w:t>
            </w:r>
            <w:r>
              <w:t xml:space="preserve">. </w:t>
            </w:r>
          </w:p>
        </w:tc>
      </w:tr>
    </w:tbl>
    <w:p w14:paraId="0783BD1D"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63FAC100"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5CB0811"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79012E0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3D4F585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2F3BAA" w:rsidRPr="004552C0" w14:paraId="7F6F3C0C" w14:textId="77777777" w:rsidTr="00090F9F">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7FD22C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52BFAF8"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7347CB4A"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244ED5D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695FA479"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1535A993"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6B72A4B"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BDE5A6E"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3 </w:t>
      </w:r>
    </w:p>
    <w:p w14:paraId="1C403057"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658B2F2D"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r>
        <w:rPr>
          <w:sz w:val="20"/>
        </w:rPr>
        <w:t xml:space="preserve"> - </w:t>
      </w:r>
      <w:r>
        <w:rPr>
          <w:rFonts w:ascii="Times New Roman" w:hAnsi="Times New Roman"/>
          <w:sz w:val="20"/>
        </w:rPr>
        <w:t>номинальных</w:t>
      </w:r>
      <w:r>
        <w:rPr>
          <w:sz w:val="20"/>
        </w:rPr>
        <w:t xml:space="preserve"> </w:t>
      </w:r>
      <w:r>
        <w:rPr>
          <w:rFonts w:ascii="Times New Roman" w:hAnsi="Times New Roman"/>
          <w:sz w:val="20"/>
        </w:rPr>
        <w:t>держателей</w:t>
      </w:r>
    </w:p>
    <w:p w14:paraId="279DCCAE"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64CF1E2C" w14:textId="77777777" w:rsidTr="00090F9F">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C20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C54A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E7B450D" w14:textId="77777777" w:rsidTr="00090F9F">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8C56E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39839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A14D8D8"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CCF972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sidRPr="00A23A0E">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8ED2104" w14:textId="77777777" w:rsidTr="00090F9F">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E5C3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39652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684F0EB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185C3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96619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2A3C1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6AF812B"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BF4B2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Номер лицевого счета:</w:t>
            </w:r>
          </w:p>
          <w:p w14:paraId="355EF38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B0C62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5075CF3"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5FB19C6" w14:textId="77777777" w:rsidR="002F3BAA" w:rsidRPr="004A4887"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D18A1E2"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685CE3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A0E">
        <w:t>Сведения, позволяющие идентифицировать представителя Заявителя</w:t>
      </w:r>
      <w:r w:rsidRPr="00A23A0E" w:rsidDel="00A2338B">
        <w:t xml:space="preserve"> </w:t>
      </w:r>
    </w:p>
    <w:tbl>
      <w:tblPr>
        <w:tblW w:w="0" w:type="auto"/>
        <w:jc w:val="center"/>
        <w:tblLayout w:type="fixed"/>
        <w:tblLook w:val="0000" w:firstRow="0" w:lastRow="0" w:firstColumn="0" w:lastColumn="0" w:noHBand="0" w:noVBand="0"/>
      </w:tblPr>
      <w:tblGrid>
        <w:gridCol w:w="4031"/>
        <w:gridCol w:w="5884"/>
      </w:tblGrid>
      <w:tr w:rsidR="002F3BAA" w14:paraId="06F10DB4"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45CC9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C6427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DE6D08" w14:textId="77777777" w:rsidTr="00090F9F">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A75B8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76F192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255943"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1318434"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30991F7"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05FAB87"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3A97FB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 представителя:</w:t>
            </w:r>
          </w:p>
          <w:p w14:paraId="2894FAC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6665F37"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23C231E"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1443F46"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6124BD71"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1C02B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Свидетельство о регистрации:</w:t>
            </w:r>
          </w:p>
          <w:p w14:paraId="75A0795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5BB46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1F10749"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98472B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Pr>
                <w:sz w:val="12"/>
                <w:lang w:val="ru-RU"/>
              </w:rPr>
              <w:t>В лице:</w:t>
            </w:r>
          </w:p>
          <w:p w14:paraId="4931A81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09D9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09F4F43"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46E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w:t>
            </w:r>
          </w:p>
          <w:p w14:paraId="69F9B50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A3A93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030233CC"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B0A49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Действующий на основании:</w:t>
            </w:r>
          </w:p>
          <w:p w14:paraId="25A71A3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A640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689D44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70A27AD8"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244F9E62"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rFonts w:asciiTheme="minorHAnsi" w:hAnsiTheme="minorHAnsi"/>
          <w:sz w:val="20"/>
        </w:rPr>
        <w:t>(</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9913" w:type="dxa"/>
        <w:jc w:val="center"/>
        <w:tblLayout w:type="fixed"/>
        <w:tblLook w:val="0000" w:firstRow="0" w:lastRow="0" w:firstColumn="0" w:lastColumn="0" w:noHBand="0" w:noVBand="0"/>
      </w:tblPr>
      <w:tblGrid>
        <w:gridCol w:w="4859"/>
        <w:gridCol w:w="1198"/>
        <w:gridCol w:w="3856"/>
      </w:tblGrid>
      <w:tr w:rsidR="002F3BAA" w14:paraId="7B68CD4E" w14:textId="77777777" w:rsidTr="00090F9F">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7BCBC7"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jc w:val="both"/>
              <w:rPr>
                <w:sz w:val="18"/>
              </w:rPr>
            </w:pPr>
            <w:r w:rsidRPr="00A23A0E">
              <w:rPr>
                <w:rFonts w:ascii="Times New Roman" w:hAnsi="Times New Roman"/>
                <w:sz w:val="18"/>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1455148"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ind w:left="244"/>
              <w:rPr>
                <w:sz w:val="18"/>
              </w:rPr>
            </w:pPr>
            <w:r>
              <w:rPr>
                <w:rFonts w:ascii="Times New Roman" w:hAnsi="Times New Roman"/>
                <w:sz w:val="18"/>
              </w:rPr>
              <w:t>Количество</w:t>
            </w:r>
            <w:r>
              <w:rPr>
                <w:sz w:val="18"/>
              </w:rPr>
              <w:t xml:space="preserve">, </w:t>
            </w:r>
            <w:r>
              <w:rPr>
                <w:rFonts w:ascii="Times New Roman" w:hAnsi="Times New Roman"/>
                <w:sz w:val="18"/>
              </w:rPr>
              <w:t>шт</w:t>
            </w:r>
            <w:r>
              <w:rPr>
                <w:sz w:val="18"/>
              </w:rPr>
              <w:t>.</w:t>
            </w:r>
          </w:p>
          <w:p w14:paraId="4B4C15A4"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0E7104A"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Pr>
                <w:rFonts w:ascii="Times New Roman" w:hAnsi="Times New Roman"/>
                <w:sz w:val="18"/>
              </w:rPr>
              <w:t>Стоимость</w:t>
            </w:r>
            <w:r>
              <w:rPr>
                <w:sz w:val="18"/>
              </w:rPr>
              <w:t xml:space="preserve">, </w:t>
            </w:r>
            <w:r>
              <w:rPr>
                <w:rFonts w:ascii="Times New Roman" w:hAnsi="Times New Roman"/>
                <w:sz w:val="18"/>
              </w:rPr>
              <w:t>руб</w:t>
            </w:r>
            <w:r>
              <w:rPr>
                <w:sz w:val="18"/>
              </w:rPr>
              <w:t xml:space="preserve">. </w:t>
            </w:r>
          </w:p>
        </w:tc>
      </w:tr>
    </w:tbl>
    <w:p w14:paraId="7E993526"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С</w:t>
      </w:r>
      <w:r w:rsidRPr="00A23A0E">
        <w:rPr>
          <w:rFonts w:ascii="Times New Roman" w:hAnsi="Times New Roman"/>
          <w:sz w:val="20"/>
        </w:rPr>
        <w:t xml:space="preserve">ведения, позволяющие идентифицировать владельца (приобретателя) </w:t>
      </w:r>
      <w:r>
        <w:rPr>
          <w:rFonts w:ascii="Times New Roman" w:hAnsi="Times New Roman"/>
          <w:sz w:val="20"/>
        </w:rPr>
        <w:t>инвестиционных паев</w:t>
      </w:r>
      <w:r>
        <w:rPr>
          <w:sz w:val="20"/>
        </w:rPr>
        <w:t xml:space="preserve">, </w:t>
      </w:r>
      <w:r>
        <w:rPr>
          <w:rFonts w:ascii="Times New Roman" w:hAnsi="Times New Roman"/>
          <w:sz w:val="20"/>
        </w:rPr>
        <w:t>на</w:t>
      </w:r>
      <w:r>
        <w:rPr>
          <w:sz w:val="20"/>
        </w:rPr>
        <w:t xml:space="preserve"> </w:t>
      </w:r>
      <w:r>
        <w:rPr>
          <w:rFonts w:ascii="Times New Roman" w:hAnsi="Times New Roman"/>
          <w:sz w:val="20"/>
        </w:rPr>
        <w:t>основании</w:t>
      </w:r>
      <w:r>
        <w:rPr>
          <w:sz w:val="20"/>
        </w:rPr>
        <w:t xml:space="preserve"> </w:t>
      </w:r>
      <w:r>
        <w:rPr>
          <w:rFonts w:ascii="Times New Roman" w:hAnsi="Times New Roman"/>
          <w:sz w:val="20"/>
        </w:rPr>
        <w:t>распоряжения</w:t>
      </w:r>
      <w:r>
        <w:rPr>
          <w:sz w:val="20"/>
        </w:rPr>
        <w:t xml:space="preserve"> </w:t>
      </w:r>
      <w:r>
        <w:rPr>
          <w:rFonts w:ascii="Times New Roman" w:hAnsi="Times New Roman"/>
          <w:sz w:val="20"/>
        </w:rPr>
        <w:t>которого</w:t>
      </w:r>
      <w:r>
        <w:rPr>
          <w:sz w:val="20"/>
        </w:rPr>
        <w:t xml:space="preserve"> </w:t>
      </w:r>
      <w:r>
        <w:rPr>
          <w:rFonts w:ascii="Times New Roman" w:hAnsi="Times New Roman"/>
          <w:sz w:val="20"/>
        </w:rPr>
        <w:t>действует</w:t>
      </w:r>
      <w:r>
        <w:rPr>
          <w:sz w:val="20"/>
        </w:rPr>
        <w:t xml:space="preserve"> </w:t>
      </w:r>
      <w:r>
        <w:rPr>
          <w:rFonts w:ascii="Times New Roman" w:hAnsi="Times New Roman"/>
          <w:sz w:val="20"/>
        </w:rPr>
        <w:t>номинальный</w:t>
      </w:r>
      <w:r>
        <w:rPr>
          <w:sz w:val="20"/>
        </w:rPr>
        <w:t xml:space="preserve"> </w:t>
      </w:r>
      <w:r>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2F3BAA" w:rsidRPr="004552C0" w14:paraId="79972ED9" w14:textId="77777777" w:rsidTr="00090F9F">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8F0E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5EE91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8211E61" w14:textId="77777777" w:rsidR="002F3BAA" w:rsidRDefault="002F3BAA" w:rsidP="00090F9F">
            <w:pPr>
              <w:pStyle w:val="aff0"/>
              <w:tabs>
                <w:tab w:val="left" w:pos="708"/>
                <w:tab w:val="left" w:pos="1416"/>
                <w:tab w:val="left" w:pos="2124"/>
                <w:tab w:val="left" w:pos="2832"/>
              </w:tabs>
            </w:pPr>
          </w:p>
        </w:tc>
      </w:tr>
      <w:tr w:rsidR="002F3BAA" w14:paraId="4BDDD344" w14:textId="77777777" w:rsidTr="00090F9F">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7ED433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2437E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5FA207"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proofErr w:type="gramStart"/>
            <w:r>
              <w:rPr>
                <w:lang w:val="ru-RU"/>
              </w:rPr>
              <w:t>Да</w:t>
            </w:r>
            <w:proofErr w:type="gramEnd"/>
            <w:r>
              <w:rPr>
                <w:rFonts w:ascii="Arial Bold" w:hAnsi="Arial Bold"/>
                <w:lang w:val="ru-RU"/>
              </w:rPr>
              <w:t xml:space="preserve">                  </w:t>
            </w:r>
            <w:r>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FD790E1" w14:textId="77777777" w:rsidR="002F3BAA" w:rsidRDefault="002F3BAA" w:rsidP="00090F9F">
            <w:pPr>
              <w:pStyle w:val="aff0"/>
              <w:tabs>
                <w:tab w:val="left" w:pos="708"/>
                <w:tab w:val="left" w:pos="1416"/>
                <w:tab w:val="left" w:pos="2124"/>
                <w:tab w:val="left" w:pos="2832"/>
              </w:tabs>
            </w:pPr>
          </w:p>
        </w:tc>
      </w:tr>
      <w:tr w:rsidR="002F3BAA" w:rsidRPr="004552C0" w14:paraId="6DBA8FE3" w14:textId="77777777" w:rsidTr="00090F9F">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FEB52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2177E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w:t>
            </w:r>
            <w:proofErr w:type="spellStart"/>
            <w:r>
              <w:rPr>
                <w:rStyle w:val="fieldcomment1"/>
                <w:sz w:val="8"/>
                <w:lang w:val="ru-RU"/>
              </w:rPr>
              <w:t>наимен</w:t>
            </w:r>
            <w:proofErr w:type="spellEnd"/>
            <w:r>
              <w:rPr>
                <w:rStyle w:val="fieldcomment1"/>
                <w:sz w:val="8"/>
                <w:lang w:val="ru-RU"/>
              </w:rPr>
              <w:t>.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CA6C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40BB550C" w14:textId="77777777" w:rsidR="002F3BAA" w:rsidRDefault="002F3BAA" w:rsidP="00090F9F">
            <w:pPr>
              <w:pStyle w:val="aff0"/>
              <w:tabs>
                <w:tab w:val="left" w:pos="708"/>
                <w:tab w:val="left" w:pos="1416"/>
                <w:tab w:val="left" w:pos="2124"/>
                <w:tab w:val="left" w:pos="2832"/>
              </w:tabs>
            </w:pPr>
          </w:p>
        </w:tc>
      </w:tr>
      <w:tr w:rsidR="002F3BAA" w:rsidRPr="004552C0" w14:paraId="67509EEB" w14:textId="77777777" w:rsidTr="00090F9F">
        <w:trPr>
          <w:gridAfter w:val="1"/>
          <w:wAfter w:w="56" w:type="dxa"/>
          <w:cantSplit/>
          <w:trHeight w:val="42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292EF233" w14:textId="77777777" w:rsidR="002F3BAA" w:rsidRDefault="002F3BAA" w:rsidP="00090F9F">
            <w:pPr>
              <w:autoSpaceDE w:val="0"/>
              <w:autoSpaceDN w:val="0"/>
              <w:adjustRightInd w:val="0"/>
              <w:jc w:val="both"/>
              <w:rPr>
                <w:rFonts w:ascii="Arial" w:hAnsi="Arial" w:cs="Arial"/>
                <w:sz w:val="12"/>
                <w:szCs w:val="12"/>
              </w:rPr>
            </w:pPr>
            <w:r>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владельца (приобретателя) инвестиционных паев</w:t>
            </w:r>
          </w:p>
          <w:p w14:paraId="090E566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0614CED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AED84C6"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14"/>
          <w:lang w:val="ru-RU"/>
        </w:rPr>
      </w:pPr>
      <w:r w:rsidRPr="00512B58">
        <w:rPr>
          <w:sz w:val="14"/>
          <w:lang w:val="ru-RU"/>
        </w:rPr>
        <w:t>Уведомление об операции прошу направить ____________________________________________________</w:t>
      </w:r>
    </w:p>
    <w:p w14:paraId="250B6CE2"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425CE2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0069745C" w14:textId="77777777" w:rsidR="002F3BAA" w:rsidRPr="00626985"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694"/>
        <w:gridCol w:w="6908"/>
      </w:tblGrid>
      <w:tr w:rsidR="002F3BAA" w:rsidRPr="004552C0" w14:paraId="243C31CD" w14:textId="77777777" w:rsidTr="00090F9F">
        <w:trPr>
          <w:cantSplit/>
          <w:trHeight w:val="680"/>
        </w:trPr>
        <w:tc>
          <w:tcPr>
            <w:tcW w:w="269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8A1A19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94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Pr>
                <w:lang w:val="ru-RU"/>
              </w:rPr>
              <w:t>Подпись представителя Заявителя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BC04811"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Подпись лица,</w:t>
            </w:r>
          </w:p>
          <w:p w14:paraId="3A9976D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принявшего заявку</w:t>
            </w:r>
          </w:p>
          <w:p w14:paraId="2C71C917"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Pr>
                <w:sz w:val="16"/>
                <w:lang w:val="ru-RU"/>
              </w:rPr>
              <w:t>М.П.</w:t>
            </w:r>
          </w:p>
        </w:tc>
      </w:tr>
    </w:tbl>
    <w:p w14:paraId="344F5306"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30E6F1"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9189C9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Pr>
          <w:rFonts w:ascii="Times New Roman" w:hAnsi="Times New Roman"/>
          <w:sz w:val="16"/>
        </w:rPr>
        <w:lastRenderedPageBreak/>
        <w:t xml:space="preserve">Приложение № 4 </w:t>
      </w:r>
    </w:p>
    <w:p w14:paraId="103D36EA"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1770567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физических</w:t>
      </w:r>
      <w:r>
        <w:t xml:space="preserve"> </w:t>
      </w:r>
      <w:r>
        <w:rPr>
          <w:rFonts w:ascii="Times New Roman" w:hAnsi="Times New Roman"/>
        </w:rPr>
        <w:t>лиц</w:t>
      </w:r>
    </w:p>
    <w:p w14:paraId="4BB31569"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03ADFEE6"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493DB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4D1E79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24C071E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1860C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3454DA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5DDB4C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56C3F29"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A0E">
        <w:t>ведения, позволяющие идентифицировать лицо, подавшее заявку</w:t>
      </w:r>
      <w:r>
        <w:t xml:space="preserve"> </w:t>
      </w:r>
      <w:r w:rsidRPr="008941A1">
        <w:t>(далее – Заявитель)</w:t>
      </w:r>
      <w:r w:rsidRPr="00A23A0E" w:rsidDel="00A23A0E">
        <w:t xml:space="preserve"> </w:t>
      </w:r>
    </w:p>
    <w:tbl>
      <w:tblPr>
        <w:tblW w:w="9915" w:type="dxa"/>
        <w:jc w:val="center"/>
        <w:tblLayout w:type="fixed"/>
        <w:tblLook w:val="0000" w:firstRow="0" w:lastRow="0" w:firstColumn="0" w:lastColumn="0" w:noHBand="0" w:noVBand="0"/>
      </w:tblPr>
      <w:tblGrid>
        <w:gridCol w:w="3966"/>
        <w:gridCol w:w="5949"/>
      </w:tblGrid>
      <w:tr w:rsidR="002F3BAA" w14:paraId="3B8956C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BFC2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B9DB083"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51613A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D1D05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7231F26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2DC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147ADAD"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FD0FA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694EC6D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E2E4CDF"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55DE953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8941A1">
        <w:t xml:space="preserve">ведения, позволяющие идентифицировать представителя </w:t>
      </w:r>
      <w:r>
        <w:t>Заявителя</w:t>
      </w:r>
      <w:r w:rsidRPr="008941A1" w:rsidDel="008941A1">
        <w:t xml:space="preserve"> </w:t>
      </w:r>
    </w:p>
    <w:tbl>
      <w:tblPr>
        <w:tblW w:w="0" w:type="auto"/>
        <w:jc w:val="center"/>
        <w:tblLayout w:type="fixed"/>
        <w:tblLook w:val="0000" w:firstRow="0" w:lastRow="0" w:firstColumn="0" w:lastColumn="0" w:noHBand="0" w:noVBand="0"/>
      </w:tblPr>
      <w:tblGrid>
        <w:gridCol w:w="3966"/>
        <w:gridCol w:w="5949"/>
      </w:tblGrid>
      <w:tr w:rsidR="002F3BAA" w14:paraId="009BFDA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0E86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352F55E"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15A2B1C5"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B5EB5B9"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B6E740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66965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92DA4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D8A9973"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16F9D21C"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000C3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7E0965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F40F3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B96380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8FE372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C721C68"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CF0E14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FFF2E1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9201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5A4DFA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B87EC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30E446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66DFCF"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507F30E"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1246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DD42C3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FB16F4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952A32F"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D04334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52F36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4230B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24B145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принадлежащие</w:t>
      </w:r>
      <w:r w:rsidRPr="00512B58">
        <w:rPr>
          <w:rFonts w:ascii="Arial Bold" w:hAnsi="Arial Bold"/>
          <w:lang w:val="ru-RU"/>
        </w:rPr>
        <w:t xml:space="preserve"> </w:t>
      </w:r>
      <w:r w:rsidRPr="00512B58">
        <w:rPr>
          <w:lang w:val="ru-RU"/>
        </w:rPr>
        <w:t>мне</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65585EBD"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0A3772A6"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sz w:val="9"/>
          <w:lang w:val="ru-RU"/>
        </w:rPr>
        <w:t>(</w:t>
      </w: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r>
        <w:rPr>
          <w:sz w:val="9"/>
          <w:lang w:val="ru-RU"/>
        </w:rPr>
        <w:t>)</w:t>
      </w:r>
    </w:p>
    <w:p w14:paraId="0C35F2B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0CAC467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8183F16"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06F34521" w14:textId="77777777" w:rsidTr="00090F9F">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539127F"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Pr>
                <w:lang w:val="ru-RU"/>
              </w:rPr>
              <w:t>Подпись Заявителя/</w:t>
            </w:r>
          </w:p>
          <w:p w14:paraId="5987745E"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C881902"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4C3439EB"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0A9EBE32"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3DAFC8F9"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1BBDC4F6"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A39D64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 xml:space="preserve">Приложение № 5 </w:t>
      </w:r>
    </w:p>
    <w:p w14:paraId="77DF2601"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46C1F2F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p>
    <w:p w14:paraId="1993D337"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5C1A45BB"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1AAFC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5D589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51B24D60"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F20CF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EE77CF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404F2B7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842B0DF"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DE888A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882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FAE5466"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7B6D196"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CCE251C"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1B728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6BD42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682F4C1E"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930CC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35F263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49A443"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79881A6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 xml:space="preserve">Сведения, позволяющие идентифицировать </w:t>
      </w:r>
      <w:r>
        <w:t>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7BC4213A"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6AA7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A04D5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F1728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3B9C5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3FEA840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D733F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0B33D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DC2AEA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7E0A173B"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3E882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4FAA28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39E4C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EF72AC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42A1F14"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0660211"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31702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22A79FA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A447D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8AD29C8"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6A07AB"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72B4D52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62358D"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19F81B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28A3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003981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4EF767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56B2E3B0"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408AA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1A13C02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BE398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27D5AE6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4B8FAF1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623D7FEA"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C611D6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64B2F49A"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05EAAA9"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6C354D06" w14:textId="77777777" w:rsidTr="00090F9F">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C5F2C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6FEBC63"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558E1FD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4868814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53D8C827"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E836C71"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2E3F095"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D91738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Приложение № 6</w:t>
      </w:r>
    </w:p>
    <w:p w14:paraId="200A9F8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p>
    <w:p w14:paraId="52968D1A"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r>
        <w:t xml:space="preserve"> - </w:t>
      </w:r>
      <w:r>
        <w:rPr>
          <w:rFonts w:ascii="Times New Roman" w:hAnsi="Times New Roman"/>
        </w:rPr>
        <w:t>номинальных</w:t>
      </w:r>
      <w:r>
        <w:t xml:space="preserve"> </w:t>
      </w:r>
      <w:r>
        <w:rPr>
          <w:rFonts w:ascii="Times New Roman" w:hAnsi="Times New Roman"/>
        </w:rPr>
        <w:t>держателей</w:t>
      </w:r>
    </w:p>
    <w:p w14:paraId="74B00BD6"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0491C1D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0C3187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78D58B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14002AD7"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C55EA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CCB31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57842A2" w14:textId="77777777" w:rsidR="002F3BAA" w:rsidRPr="00FC000F"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rPr>
      </w:pPr>
    </w:p>
    <w:p w14:paraId="51A13A76"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0D74DF09"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4C932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1B5907C"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6DA645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9D04A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C8773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E91B50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31E7075"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47800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9071EA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30AB0B"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CCF978"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5D13541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B369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B9984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AB86B8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8D41E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B26356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DC6F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FF41BF7"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001CBC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062AE24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2E197D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389F2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E2A41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9998B16"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637E6AF" w14:textId="77777777" w:rsidR="002F3BAA" w:rsidRDefault="002F3BAA" w:rsidP="00090F9F">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Pr>
                <w:rFonts w:ascii="Times New Roman" w:hAnsi="Times New Roman"/>
                <w:sz w:val="18"/>
                <w:u w:val="single"/>
              </w:rPr>
              <w:t>Для</w:t>
            </w:r>
            <w:r>
              <w:rPr>
                <w:sz w:val="18"/>
                <w:u w:val="single"/>
              </w:rPr>
              <w:t xml:space="preserve"> </w:t>
            </w:r>
            <w:r>
              <w:rPr>
                <w:rFonts w:ascii="Times New Roman" w:hAnsi="Times New Roman"/>
                <w:sz w:val="18"/>
                <w:u w:val="single"/>
              </w:rPr>
              <w:t>юридических</w:t>
            </w:r>
            <w:r>
              <w:rPr>
                <w:sz w:val="18"/>
                <w:u w:val="single"/>
              </w:rPr>
              <w:t xml:space="preserve"> </w:t>
            </w:r>
            <w:r>
              <w:rPr>
                <w:rFonts w:ascii="Times New Roman" w:hAnsi="Times New Roman"/>
                <w:sz w:val="18"/>
                <w:u w:val="single"/>
              </w:rPr>
              <w:t>лиц</w:t>
            </w:r>
          </w:p>
        </w:tc>
      </w:tr>
      <w:tr w:rsidR="002F3BAA" w:rsidRPr="004552C0" w14:paraId="71B8086C"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7997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7DBE47A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D0D64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95FBAD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2819C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6971117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1B9362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D851A8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9035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F73B0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481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2A7D163"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572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9C3D4B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C397E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B189397"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Pr>
          <w:rFonts w:ascii="Arial" w:hAnsi="Arial" w:cs="Arial"/>
          <w:sz w:val="16"/>
        </w:rPr>
        <w:t>Требую</w:t>
      </w:r>
      <w:r>
        <w:rPr>
          <w:rFonts w:ascii="Arial Bold" w:hAnsi="Arial Bold"/>
          <w:sz w:val="16"/>
        </w:rPr>
        <w:t xml:space="preserve"> </w:t>
      </w:r>
      <w:r>
        <w:rPr>
          <w:rFonts w:ascii="Arial" w:hAnsi="Arial" w:cs="Arial"/>
          <w:sz w:val="16"/>
        </w:rPr>
        <w:t>погасить</w:t>
      </w:r>
      <w:r>
        <w:rPr>
          <w:rFonts w:ascii="Arial Bold" w:hAnsi="Arial Bold"/>
          <w:sz w:val="16"/>
        </w:rPr>
        <w:t xml:space="preserve"> </w:t>
      </w:r>
      <w:r>
        <w:rPr>
          <w:rFonts w:ascii="Arial" w:hAnsi="Arial" w:cs="Arial"/>
          <w:sz w:val="16"/>
        </w:rPr>
        <w:t>инвестиционные</w:t>
      </w:r>
      <w:r>
        <w:rPr>
          <w:rFonts w:ascii="Arial Bold" w:hAnsi="Arial Bold"/>
          <w:sz w:val="16"/>
        </w:rPr>
        <w:t xml:space="preserve"> </w:t>
      </w:r>
      <w:r>
        <w:rPr>
          <w:rFonts w:ascii="Arial" w:hAnsi="Arial" w:cs="Arial"/>
          <w:sz w:val="16"/>
        </w:rPr>
        <w:t>паи</w:t>
      </w:r>
      <w:r>
        <w:rPr>
          <w:rFonts w:ascii="Arial Bold" w:hAnsi="Arial Bold"/>
          <w:sz w:val="16"/>
        </w:rPr>
        <w:t xml:space="preserve"> </w:t>
      </w:r>
      <w:r>
        <w:rPr>
          <w:rFonts w:ascii="Arial" w:hAnsi="Arial" w:cs="Arial"/>
          <w:sz w:val="16"/>
        </w:rPr>
        <w:t>Фонда</w:t>
      </w:r>
      <w:r>
        <w:rPr>
          <w:rFonts w:ascii="Arial Bold" w:hAnsi="Arial Bold"/>
          <w:sz w:val="16"/>
        </w:rPr>
        <w:t xml:space="preserve"> </w:t>
      </w:r>
      <w:r>
        <w:rPr>
          <w:rFonts w:ascii="Arial" w:hAnsi="Arial" w:cs="Arial"/>
          <w:sz w:val="16"/>
        </w:rPr>
        <w:t>в</w:t>
      </w:r>
      <w:r>
        <w:rPr>
          <w:rFonts w:ascii="Arial Bold" w:hAnsi="Arial Bold"/>
          <w:sz w:val="16"/>
        </w:rPr>
        <w:t xml:space="preserve"> </w:t>
      </w:r>
      <w:r>
        <w:rPr>
          <w:rFonts w:ascii="Arial" w:hAnsi="Arial" w:cs="Arial"/>
          <w:sz w:val="16"/>
        </w:rPr>
        <w:t>количестве</w:t>
      </w:r>
      <w:r>
        <w:rPr>
          <w:rFonts w:ascii="Arial Bold" w:hAnsi="Arial Bold"/>
          <w:sz w:val="16"/>
        </w:rPr>
        <w:t xml:space="preserve"> </w:t>
      </w:r>
      <w:r>
        <w:rPr>
          <w:rFonts w:ascii="Arial Bold" w:hAnsi="Arial Bold"/>
          <w:sz w:val="16"/>
          <w:u w:val="single"/>
        </w:rPr>
        <w:t>     </w:t>
      </w:r>
      <w:r>
        <w:rPr>
          <w:rFonts w:ascii="Arial Bold" w:hAnsi="Arial Bold"/>
          <w:sz w:val="16"/>
        </w:rPr>
        <w:t xml:space="preserve"> </w:t>
      </w:r>
      <w:r>
        <w:rPr>
          <w:rFonts w:ascii="Arial" w:hAnsi="Arial" w:cs="Arial"/>
          <w:sz w:val="16"/>
        </w:rPr>
        <w:t>штук</w:t>
      </w:r>
      <w:r>
        <w:rPr>
          <w:rFonts w:ascii="Arial Bold" w:hAnsi="Arial Bold"/>
          <w:sz w:val="16"/>
        </w:rPr>
        <w:t xml:space="preserve">. </w:t>
      </w:r>
    </w:p>
    <w:p w14:paraId="18E2CC6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Pr>
          <w:lang w:val="ru-RU"/>
        </w:rPr>
        <w:t>Прошу перечислить сумму денежной компенсации по следующим реквизитам:</w:t>
      </w:r>
    </w:p>
    <w:p w14:paraId="4FC8E010"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C81385">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848B2A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Pr>
          <w:sz w:val="9"/>
        </w:rPr>
        <w:t>__________________________________________________________________________________________________________________________________________________________________________________________</w:t>
      </w:r>
    </w:p>
    <w:p w14:paraId="47FBBA7E"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rPr>
          <w:rFonts w:ascii="Arial Bold" w:hAnsi="Arial Bold"/>
          <w:sz w:val="16"/>
        </w:rPr>
      </w:pPr>
      <w:r>
        <w:rPr>
          <w:rFonts w:ascii="Arial" w:hAnsi="Arial" w:cs="Arial"/>
          <w:sz w:val="16"/>
        </w:rPr>
        <w:t>С</w:t>
      </w:r>
      <w:r w:rsidRPr="00C81385">
        <w:rPr>
          <w:rFonts w:ascii="Arial" w:hAnsi="Arial" w:cs="Arial"/>
          <w:sz w:val="16"/>
        </w:rPr>
        <w:t>ведения, позволяющие идентифицировать владельца инвестиционных паев</w:t>
      </w:r>
      <w:r>
        <w:rPr>
          <w:rFonts w:ascii="Arial Bold" w:hAnsi="Arial Bold"/>
          <w:sz w:val="16"/>
        </w:rPr>
        <w:t xml:space="preserve">, </w:t>
      </w:r>
      <w:r>
        <w:rPr>
          <w:rFonts w:ascii="Arial" w:hAnsi="Arial" w:cs="Arial"/>
          <w:sz w:val="16"/>
        </w:rPr>
        <w:t>на</w:t>
      </w:r>
      <w:r>
        <w:rPr>
          <w:rFonts w:ascii="Arial Bold" w:hAnsi="Arial Bold"/>
          <w:sz w:val="16"/>
        </w:rPr>
        <w:t xml:space="preserve"> </w:t>
      </w:r>
      <w:r>
        <w:rPr>
          <w:rFonts w:ascii="Arial" w:hAnsi="Arial" w:cs="Arial"/>
          <w:sz w:val="16"/>
        </w:rPr>
        <w:t>основании</w:t>
      </w:r>
      <w:r>
        <w:rPr>
          <w:rFonts w:ascii="Arial Bold" w:hAnsi="Arial Bold"/>
          <w:sz w:val="16"/>
        </w:rPr>
        <w:t xml:space="preserve"> </w:t>
      </w:r>
      <w:r>
        <w:rPr>
          <w:rFonts w:ascii="Arial" w:hAnsi="Arial" w:cs="Arial"/>
          <w:sz w:val="16"/>
        </w:rPr>
        <w:t>распоряжения</w:t>
      </w:r>
      <w:r>
        <w:rPr>
          <w:rFonts w:ascii="Arial Bold" w:hAnsi="Arial Bold"/>
          <w:sz w:val="16"/>
        </w:rPr>
        <w:t xml:space="preserve"> </w:t>
      </w:r>
      <w:r>
        <w:rPr>
          <w:rFonts w:ascii="Arial" w:hAnsi="Arial" w:cs="Arial"/>
          <w:sz w:val="16"/>
        </w:rPr>
        <w:t>которого</w:t>
      </w:r>
      <w:r>
        <w:rPr>
          <w:rFonts w:ascii="Arial Bold" w:hAnsi="Arial Bold"/>
          <w:sz w:val="16"/>
        </w:rPr>
        <w:t xml:space="preserve"> </w:t>
      </w:r>
      <w:r>
        <w:rPr>
          <w:rFonts w:ascii="Arial" w:hAnsi="Arial" w:cs="Arial"/>
          <w:sz w:val="16"/>
        </w:rPr>
        <w:t>действует</w:t>
      </w:r>
      <w:r>
        <w:rPr>
          <w:rFonts w:ascii="Arial Bold" w:hAnsi="Arial Bold"/>
          <w:sz w:val="16"/>
        </w:rPr>
        <w:t xml:space="preserve"> </w:t>
      </w:r>
      <w:r>
        <w:rPr>
          <w:rFonts w:ascii="Arial" w:hAnsi="Arial" w:cs="Arial"/>
          <w:sz w:val="16"/>
        </w:rPr>
        <w:t>номинальный</w:t>
      </w:r>
      <w:r>
        <w:rPr>
          <w:rFonts w:ascii="Arial Bold" w:hAnsi="Arial Bold"/>
          <w:sz w:val="16"/>
        </w:rPr>
        <w:t xml:space="preserve"> </w:t>
      </w:r>
      <w:r>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2F3BAA" w:rsidRPr="004552C0" w14:paraId="7DCEC8D8" w14:textId="77777777" w:rsidTr="00090F9F">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F2E42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CAF655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7FD086C2" w14:textId="77777777" w:rsidR="002F3BAA" w:rsidRDefault="002F3BAA" w:rsidP="00090F9F">
            <w:pPr>
              <w:pStyle w:val="aff0"/>
              <w:tabs>
                <w:tab w:val="left" w:pos="708"/>
                <w:tab w:val="left" w:pos="1416"/>
                <w:tab w:val="left" w:pos="2124"/>
                <w:tab w:val="left" w:pos="2832"/>
              </w:tabs>
            </w:pPr>
          </w:p>
        </w:tc>
      </w:tr>
      <w:tr w:rsidR="002F3BAA" w14:paraId="2816B74F" w14:textId="77777777" w:rsidTr="00090F9F">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0FBF6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5D3761A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A9F4F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proofErr w:type="gramStart"/>
            <w:r>
              <w:rPr>
                <w:lang w:val="ru-RU"/>
              </w:rPr>
              <w:t>Да</w:t>
            </w:r>
            <w:proofErr w:type="gramEnd"/>
            <w:r>
              <w:rPr>
                <w:rFonts w:ascii="Arial Bold" w:hAnsi="Arial Bold"/>
                <w:lang w:val="ru-RU"/>
              </w:rPr>
              <w:t xml:space="preserve">                  </w:t>
            </w:r>
            <w:r>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7C755" w14:textId="77777777" w:rsidR="002F3BAA" w:rsidRDefault="002F3BAA" w:rsidP="00090F9F">
            <w:pPr>
              <w:pStyle w:val="aff0"/>
              <w:tabs>
                <w:tab w:val="left" w:pos="708"/>
                <w:tab w:val="left" w:pos="1416"/>
                <w:tab w:val="left" w:pos="2124"/>
                <w:tab w:val="left" w:pos="2832"/>
              </w:tabs>
            </w:pPr>
          </w:p>
        </w:tc>
      </w:tr>
      <w:tr w:rsidR="002F3BAA" w:rsidRPr="004552C0" w14:paraId="4DCA4D8D"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A832A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50A97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25889B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9A86F7F" w14:textId="77777777" w:rsidR="002F3BAA" w:rsidRDefault="002F3BAA" w:rsidP="00090F9F">
            <w:pPr>
              <w:pStyle w:val="aff0"/>
              <w:tabs>
                <w:tab w:val="left" w:pos="708"/>
                <w:tab w:val="left" w:pos="1416"/>
                <w:tab w:val="left" w:pos="2124"/>
                <w:tab w:val="left" w:pos="2832"/>
              </w:tabs>
            </w:pPr>
          </w:p>
        </w:tc>
      </w:tr>
      <w:tr w:rsidR="002F3BAA" w:rsidRPr="00295A28" w14:paraId="0B5A6609"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0E0225" w14:textId="77777777" w:rsidR="002F3BAA" w:rsidRDefault="002F3BAA" w:rsidP="00090F9F">
            <w:pPr>
              <w:autoSpaceDE w:val="0"/>
              <w:autoSpaceDN w:val="0"/>
              <w:adjustRightInd w:val="0"/>
              <w:jc w:val="both"/>
              <w:rPr>
                <w:rFonts w:ascii="Arial" w:hAnsi="Arial" w:cs="Arial"/>
              </w:rPr>
            </w:pPr>
            <w:r>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75432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E9EC0E1" w14:textId="77777777" w:rsidR="002F3BAA" w:rsidRDefault="002F3BAA" w:rsidP="00090F9F">
            <w:pPr>
              <w:pStyle w:val="aff0"/>
              <w:tabs>
                <w:tab w:val="left" w:pos="708"/>
                <w:tab w:val="left" w:pos="1416"/>
                <w:tab w:val="left" w:pos="2124"/>
                <w:tab w:val="left" w:pos="2832"/>
              </w:tabs>
            </w:pPr>
          </w:p>
        </w:tc>
      </w:tr>
      <w:tr w:rsidR="002F3BAA" w:rsidRPr="00295A28" w14:paraId="29E92043"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092922" w14:textId="77777777" w:rsidR="002F3BAA" w:rsidRPr="00295A28" w:rsidRDefault="002F3BAA" w:rsidP="00090F9F">
            <w:pPr>
              <w:autoSpaceDE w:val="0"/>
              <w:autoSpaceDN w:val="0"/>
              <w:adjustRightInd w:val="0"/>
              <w:jc w:val="both"/>
              <w:rPr>
                <w:rFonts w:ascii="Arial" w:hAnsi="Arial" w:cs="Arial"/>
                <w:color w:val="000000"/>
                <w:sz w:val="16"/>
              </w:rPr>
            </w:pPr>
            <w:r w:rsidRPr="00295A28">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87BCA3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09FAD8" w14:textId="77777777" w:rsidR="002F3BAA" w:rsidRDefault="002F3BAA" w:rsidP="00090F9F">
            <w:pPr>
              <w:pStyle w:val="aff0"/>
              <w:tabs>
                <w:tab w:val="left" w:pos="708"/>
                <w:tab w:val="left" w:pos="1416"/>
                <w:tab w:val="left" w:pos="2124"/>
                <w:tab w:val="left" w:pos="2832"/>
              </w:tabs>
            </w:pPr>
          </w:p>
        </w:tc>
      </w:tr>
    </w:tbl>
    <w:p w14:paraId="6F87847A"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3CF229D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313CF2B4"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Настоящая заявка носит безотзывный характер.</w:t>
      </w:r>
    </w:p>
    <w:p w14:paraId="0A37C10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С Правилами Фонда ознакомлен.</w:t>
      </w:r>
    </w:p>
    <w:tbl>
      <w:tblPr>
        <w:tblW w:w="10464" w:type="dxa"/>
        <w:tblLayout w:type="fixed"/>
        <w:tblLook w:val="0000" w:firstRow="0" w:lastRow="0" w:firstColumn="0" w:lastColumn="0" w:noHBand="0" w:noVBand="0"/>
      </w:tblPr>
      <w:tblGrid>
        <w:gridCol w:w="3261"/>
        <w:gridCol w:w="7203"/>
      </w:tblGrid>
      <w:tr w:rsidR="002F3BAA" w:rsidRPr="004552C0" w14:paraId="4766CD01" w14:textId="77777777" w:rsidTr="00090F9F">
        <w:trPr>
          <w:cantSplit/>
          <w:trHeight w:val="579"/>
        </w:trPr>
        <w:tc>
          <w:tcPr>
            <w:tcW w:w="326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7F5EB83"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представителя Заявителя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58C79F"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78EF001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03E370B0"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Pr>
                <w:sz w:val="16"/>
                <w:lang w:val="ru-RU"/>
              </w:rPr>
              <w:t>М.П.</w:t>
            </w:r>
          </w:p>
        </w:tc>
      </w:tr>
    </w:tbl>
    <w:p w14:paraId="4DD37AA0" w14:textId="77777777" w:rsidR="002F3BAA" w:rsidRPr="00357C33" w:rsidRDefault="002F3BAA" w:rsidP="002F3BAA"/>
    <w:p w14:paraId="1F18AB43" w14:textId="45142F1B" w:rsidR="006F2908" w:rsidRPr="00357C33" w:rsidRDefault="006F2908"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sectPr w:rsidR="006F2908" w:rsidRPr="00357C33" w:rsidSect="006F290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76FA" w14:textId="77777777" w:rsidR="00F924B8" w:rsidRDefault="00F924B8">
      <w:r>
        <w:separator/>
      </w:r>
    </w:p>
  </w:endnote>
  <w:endnote w:type="continuationSeparator" w:id="0">
    <w:p w14:paraId="3265587B" w14:textId="77777777" w:rsidR="00F924B8" w:rsidRDefault="00F9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533" w14:textId="77777777" w:rsidR="00090F9F" w:rsidRDefault="00090F9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34C0">
      <w:rPr>
        <w:rStyle w:val="ad"/>
        <w:noProof/>
      </w:rPr>
      <w:t>13</w:t>
    </w:r>
    <w:r>
      <w:rPr>
        <w:rStyle w:val="ad"/>
      </w:rPr>
      <w:fldChar w:fldCharType="end"/>
    </w:r>
  </w:p>
  <w:p w14:paraId="000EA852" w14:textId="77777777" w:rsidR="00090F9F" w:rsidRDefault="00090F9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0098" w14:textId="77777777" w:rsidR="00F924B8" w:rsidRDefault="00F924B8">
      <w:r>
        <w:separator/>
      </w:r>
    </w:p>
  </w:footnote>
  <w:footnote w:type="continuationSeparator" w:id="0">
    <w:p w14:paraId="6667521D" w14:textId="77777777" w:rsidR="00F924B8" w:rsidRDefault="00F92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8B027FF"/>
    <w:multiLevelType w:val="hybridMultilevel"/>
    <w:tmpl w:val="FFFFFFFF"/>
    <w:lvl w:ilvl="0" w:tplc="67909F0A">
      <w:start w:val="1"/>
      <w:numFmt w:val="decimal"/>
      <w:lvlText w:val="%1)"/>
      <w:lvlJc w:val="left"/>
      <w:pPr>
        <w:ind w:left="3905"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16cid:durableId="1819225605">
    <w:abstractNumId w:val="0"/>
  </w:num>
  <w:num w:numId="2" w16cid:durableId="1932278668">
    <w:abstractNumId w:val="0"/>
  </w:num>
  <w:num w:numId="3" w16cid:durableId="695038545">
    <w:abstractNumId w:val="0"/>
  </w:num>
  <w:num w:numId="4" w16cid:durableId="848328167">
    <w:abstractNumId w:val="0"/>
  </w:num>
  <w:num w:numId="5" w16cid:durableId="2114204168">
    <w:abstractNumId w:val="0"/>
  </w:num>
  <w:num w:numId="6" w16cid:durableId="827675913">
    <w:abstractNumId w:val="0"/>
  </w:num>
  <w:num w:numId="7" w16cid:durableId="59638747">
    <w:abstractNumId w:val="0"/>
  </w:num>
  <w:num w:numId="8" w16cid:durableId="1442915353">
    <w:abstractNumId w:val="0"/>
  </w:num>
  <w:num w:numId="9" w16cid:durableId="358819136">
    <w:abstractNumId w:val="0"/>
  </w:num>
  <w:num w:numId="10" w16cid:durableId="894121449">
    <w:abstractNumId w:val="0"/>
  </w:num>
  <w:num w:numId="11" w16cid:durableId="965043276">
    <w:abstractNumId w:val="0"/>
  </w:num>
  <w:num w:numId="12" w16cid:durableId="1516843313">
    <w:abstractNumId w:val="0"/>
  </w:num>
  <w:num w:numId="13" w16cid:durableId="315228495">
    <w:abstractNumId w:val="0"/>
  </w:num>
  <w:num w:numId="14" w16cid:durableId="1784576217">
    <w:abstractNumId w:val="0"/>
  </w:num>
  <w:num w:numId="15" w16cid:durableId="1689912717">
    <w:abstractNumId w:val="0"/>
  </w:num>
  <w:num w:numId="16" w16cid:durableId="1388189421">
    <w:abstractNumId w:val="0"/>
  </w:num>
  <w:num w:numId="17" w16cid:durableId="22176194">
    <w:abstractNumId w:val="0"/>
  </w:num>
  <w:num w:numId="18" w16cid:durableId="7220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F9"/>
    <w:rsid w:val="000016DB"/>
    <w:rsid w:val="00001F9E"/>
    <w:rsid w:val="000048AF"/>
    <w:rsid w:val="000063C7"/>
    <w:rsid w:val="00007E5D"/>
    <w:rsid w:val="00017A1E"/>
    <w:rsid w:val="00031D9C"/>
    <w:rsid w:val="00047C6E"/>
    <w:rsid w:val="00053236"/>
    <w:rsid w:val="000601B7"/>
    <w:rsid w:val="00065FDA"/>
    <w:rsid w:val="00075F21"/>
    <w:rsid w:val="00090F9F"/>
    <w:rsid w:val="0009739E"/>
    <w:rsid w:val="000A2F9D"/>
    <w:rsid w:val="000A6AAB"/>
    <w:rsid w:val="000B06FE"/>
    <w:rsid w:val="000B52DE"/>
    <w:rsid w:val="000B5F35"/>
    <w:rsid w:val="000B6F2A"/>
    <w:rsid w:val="000C1109"/>
    <w:rsid w:val="000D4BB4"/>
    <w:rsid w:val="000D5EDC"/>
    <w:rsid w:val="000D7BC7"/>
    <w:rsid w:val="000E1535"/>
    <w:rsid w:val="000E1F3E"/>
    <w:rsid w:val="000E2B5D"/>
    <w:rsid w:val="000E64FB"/>
    <w:rsid w:val="000E7161"/>
    <w:rsid w:val="00106E36"/>
    <w:rsid w:val="00114E56"/>
    <w:rsid w:val="0012065D"/>
    <w:rsid w:val="0012304B"/>
    <w:rsid w:val="001234F0"/>
    <w:rsid w:val="00127531"/>
    <w:rsid w:val="00137C51"/>
    <w:rsid w:val="001402B9"/>
    <w:rsid w:val="00142565"/>
    <w:rsid w:val="00155726"/>
    <w:rsid w:val="00162D73"/>
    <w:rsid w:val="00164375"/>
    <w:rsid w:val="00165ED9"/>
    <w:rsid w:val="001670BE"/>
    <w:rsid w:val="001711E9"/>
    <w:rsid w:val="00174107"/>
    <w:rsid w:val="001853BC"/>
    <w:rsid w:val="001B0930"/>
    <w:rsid w:val="001C1106"/>
    <w:rsid w:val="001C3985"/>
    <w:rsid w:val="001C6232"/>
    <w:rsid w:val="001D2730"/>
    <w:rsid w:val="001D46A8"/>
    <w:rsid w:val="001E2FE4"/>
    <w:rsid w:val="002002DC"/>
    <w:rsid w:val="00200968"/>
    <w:rsid w:val="00210F37"/>
    <w:rsid w:val="00211A31"/>
    <w:rsid w:val="00223D14"/>
    <w:rsid w:val="0022476D"/>
    <w:rsid w:val="00224E4B"/>
    <w:rsid w:val="0023756F"/>
    <w:rsid w:val="00237C57"/>
    <w:rsid w:val="0024294F"/>
    <w:rsid w:val="00244FB2"/>
    <w:rsid w:val="002462D3"/>
    <w:rsid w:val="002921C6"/>
    <w:rsid w:val="00294A2A"/>
    <w:rsid w:val="00295A28"/>
    <w:rsid w:val="002A7DAC"/>
    <w:rsid w:val="002B4CA1"/>
    <w:rsid w:val="002C4FE1"/>
    <w:rsid w:val="002D12FB"/>
    <w:rsid w:val="002E00DF"/>
    <w:rsid w:val="002E2EE5"/>
    <w:rsid w:val="002E3886"/>
    <w:rsid w:val="002E5D57"/>
    <w:rsid w:val="002F1E72"/>
    <w:rsid w:val="002F3BAA"/>
    <w:rsid w:val="002F5884"/>
    <w:rsid w:val="00311F4C"/>
    <w:rsid w:val="003139D0"/>
    <w:rsid w:val="0033114B"/>
    <w:rsid w:val="00333B85"/>
    <w:rsid w:val="003372C1"/>
    <w:rsid w:val="00345AB9"/>
    <w:rsid w:val="00345C4A"/>
    <w:rsid w:val="003500F6"/>
    <w:rsid w:val="00357C33"/>
    <w:rsid w:val="0036663B"/>
    <w:rsid w:val="003703D1"/>
    <w:rsid w:val="0037541C"/>
    <w:rsid w:val="00377B20"/>
    <w:rsid w:val="00396554"/>
    <w:rsid w:val="00396C1D"/>
    <w:rsid w:val="003A6995"/>
    <w:rsid w:val="003B35B3"/>
    <w:rsid w:val="003C134D"/>
    <w:rsid w:val="003D33E7"/>
    <w:rsid w:val="003D5EB7"/>
    <w:rsid w:val="003E6BD5"/>
    <w:rsid w:val="00401DF6"/>
    <w:rsid w:val="00404421"/>
    <w:rsid w:val="00406E76"/>
    <w:rsid w:val="00412C08"/>
    <w:rsid w:val="00414799"/>
    <w:rsid w:val="00415834"/>
    <w:rsid w:val="00422D41"/>
    <w:rsid w:val="004252C0"/>
    <w:rsid w:val="004425E8"/>
    <w:rsid w:val="00442E3C"/>
    <w:rsid w:val="004551F2"/>
    <w:rsid w:val="004552C0"/>
    <w:rsid w:val="00456515"/>
    <w:rsid w:val="00462D67"/>
    <w:rsid w:val="004647D1"/>
    <w:rsid w:val="00472E44"/>
    <w:rsid w:val="00475041"/>
    <w:rsid w:val="00490B5C"/>
    <w:rsid w:val="004919C3"/>
    <w:rsid w:val="00491F1F"/>
    <w:rsid w:val="004A74BC"/>
    <w:rsid w:val="004B104C"/>
    <w:rsid w:val="004B3771"/>
    <w:rsid w:val="004B6BCA"/>
    <w:rsid w:val="004C7432"/>
    <w:rsid w:val="004D45C3"/>
    <w:rsid w:val="004E0EE9"/>
    <w:rsid w:val="004E68F9"/>
    <w:rsid w:val="00510C69"/>
    <w:rsid w:val="00512B58"/>
    <w:rsid w:val="005153ED"/>
    <w:rsid w:val="0052598E"/>
    <w:rsid w:val="00530778"/>
    <w:rsid w:val="005350DA"/>
    <w:rsid w:val="005509B4"/>
    <w:rsid w:val="00561DB7"/>
    <w:rsid w:val="00570922"/>
    <w:rsid w:val="00574E74"/>
    <w:rsid w:val="00586F0F"/>
    <w:rsid w:val="00594A85"/>
    <w:rsid w:val="005A0688"/>
    <w:rsid w:val="005A5392"/>
    <w:rsid w:val="005A5C12"/>
    <w:rsid w:val="005B10B5"/>
    <w:rsid w:val="005B2867"/>
    <w:rsid w:val="005B3B55"/>
    <w:rsid w:val="005C48F1"/>
    <w:rsid w:val="005D16B7"/>
    <w:rsid w:val="005D3B17"/>
    <w:rsid w:val="005D56A2"/>
    <w:rsid w:val="005E30A7"/>
    <w:rsid w:val="005F1036"/>
    <w:rsid w:val="005F46D8"/>
    <w:rsid w:val="00601E73"/>
    <w:rsid w:val="006023D2"/>
    <w:rsid w:val="00602EDA"/>
    <w:rsid w:val="0060349D"/>
    <w:rsid w:val="006119B9"/>
    <w:rsid w:val="0061555E"/>
    <w:rsid w:val="00620604"/>
    <w:rsid w:val="00626985"/>
    <w:rsid w:val="006349CD"/>
    <w:rsid w:val="00641F1A"/>
    <w:rsid w:val="00645B69"/>
    <w:rsid w:val="0066042B"/>
    <w:rsid w:val="00661C6F"/>
    <w:rsid w:val="00667AFD"/>
    <w:rsid w:val="00672970"/>
    <w:rsid w:val="00677276"/>
    <w:rsid w:val="00677F35"/>
    <w:rsid w:val="006908FE"/>
    <w:rsid w:val="006913D9"/>
    <w:rsid w:val="006937FA"/>
    <w:rsid w:val="006A7840"/>
    <w:rsid w:val="006B23D3"/>
    <w:rsid w:val="006B4752"/>
    <w:rsid w:val="006B483B"/>
    <w:rsid w:val="006C3FDC"/>
    <w:rsid w:val="006D364D"/>
    <w:rsid w:val="006D4C75"/>
    <w:rsid w:val="006E6734"/>
    <w:rsid w:val="006F26B8"/>
    <w:rsid w:val="006F2908"/>
    <w:rsid w:val="007074E6"/>
    <w:rsid w:val="00710859"/>
    <w:rsid w:val="00716006"/>
    <w:rsid w:val="00721448"/>
    <w:rsid w:val="0072307D"/>
    <w:rsid w:val="00724718"/>
    <w:rsid w:val="007253AC"/>
    <w:rsid w:val="00731B55"/>
    <w:rsid w:val="007340A2"/>
    <w:rsid w:val="0073595E"/>
    <w:rsid w:val="00740710"/>
    <w:rsid w:val="00751048"/>
    <w:rsid w:val="00751A40"/>
    <w:rsid w:val="00765549"/>
    <w:rsid w:val="007745B0"/>
    <w:rsid w:val="00791392"/>
    <w:rsid w:val="00797D54"/>
    <w:rsid w:val="007A3743"/>
    <w:rsid w:val="007A47B4"/>
    <w:rsid w:val="007A55F4"/>
    <w:rsid w:val="007A6110"/>
    <w:rsid w:val="007B628D"/>
    <w:rsid w:val="007E5949"/>
    <w:rsid w:val="007F31E3"/>
    <w:rsid w:val="007F37B0"/>
    <w:rsid w:val="007F70FE"/>
    <w:rsid w:val="0080032B"/>
    <w:rsid w:val="00802FAD"/>
    <w:rsid w:val="00804C67"/>
    <w:rsid w:val="008108D8"/>
    <w:rsid w:val="0081282C"/>
    <w:rsid w:val="00814832"/>
    <w:rsid w:val="008248DB"/>
    <w:rsid w:val="00825FD0"/>
    <w:rsid w:val="008305CB"/>
    <w:rsid w:val="00835751"/>
    <w:rsid w:val="00846CD1"/>
    <w:rsid w:val="00852BF8"/>
    <w:rsid w:val="00863C7B"/>
    <w:rsid w:val="008765AD"/>
    <w:rsid w:val="00883D70"/>
    <w:rsid w:val="008844FF"/>
    <w:rsid w:val="00884868"/>
    <w:rsid w:val="0088489E"/>
    <w:rsid w:val="008941A1"/>
    <w:rsid w:val="008A74C0"/>
    <w:rsid w:val="008B0314"/>
    <w:rsid w:val="008C153E"/>
    <w:rsid w:val="008C1771"/>
    <w:rsid w:val="008C7462"/>
    <w:rsid w:val="008C7B9D"/>
    <w:rsid w:val="008F40F6"/>
    <w:rsid w:val="00906C7D"/>
    <w:rsid w:val="00925967"/>
    <w:rsid w:val="0093763D"/>
    <w:rsid w:val="00950E83"/>
    <w:rsid w:val="009549D0"/>
    <w:rsid w:val="009648BB"/>
    <w:rsid w:val="00964B46"/>
    <w:rsid w:val="0098066F"/>
    <w:rsid w:val="00981705"/>
    <w:rsid w:val="0098387E"/>
    <w:rsid w:val="0098499A"/>
    <w:rsid w:val="009B1631"/>
    <w:rsid w:val="009B60B2"/>
    <w:rsid w:val="009C1655"/>
    <w:rsid w:val="009C45E9"/>
    <w:rsid w:val="009C5DF3"/>
    <w:rsid w:val="009D31BB"/>
    <w:rsid w:val="009E74E3"/>
    <w:rsid w:val="009E7AEF"/>
    <w:rsid w:val="00A11BDE"/>
    <w:rsid w:val="00A17C38"/>
    <w:rsid w:val="00A2338B"/>
    <w:rsid w:val="00A23A0E"/>
    <w:rsid w:val="00A27548"/>
    <w:rsid w:val="00A27D5A"/>
    <w:rsid w:val="00A33432"/>
    <w:rsid w:val="00A34DA3"/>
    <w:rsid w:val="00A35565"/>
    <w:rsid w:val="00A5145E"/>
    <w:rsid w:val="00A53C7A"/>
    <w:rsid w:val="00A6344B"/>
    <w:rsid w:val="00A86D6E"/>
    <w:rsid w:val="00A930AB"/>
    <w:rsid w:val="00A943FC"/>
    <w:rsid w:val="00AA6199"/>
    <w:rsid w:val="00AB75AC"/>
    <w:rsid w:val="00AC68EE"/>
    <w:rsid w:val="00AF2657"/>
    <w:rsid w:val="00AF2B92"/>
    <w:rsid w:val="00B11821"/>
    <w:rsid w:val="00B37A73"/>
    <w:rsid w:val="00B438A6"/>
    <w:rsid w:val="00B45ED2"/>
    <w:rsid w:val="00B8598D"/>
    <w:rsid w:val="00B975C9"/>
    <w:rsid w:val="00BA11C5"/>
    <w:rsid w:val="00BA23F9"/>
    <w:rsid w:val="00BD60C5"/>
    <w:rsid w:val="00BE5F20"/>
    <w:rsid w:val="00C01C79"/>
    <w:rsid w:val="00C10356"/>
    <w:rsid w:val="00C11DF1"/>
    <w:rsid w:val="00C1789A"/>
    <w:rsid w:val="00C21989"/>
    <w:rsid w:val="00C229CE"/>
    <w:rsid w:val="00C277E8"/>
    <w:rsid w:val="00C50EE2"/>
    <w:rsid w:val="00C5273E"/>
    <w:rsid w:val="00C57BCD"/>
    <w:rsid w:val="00C64DAC"/>
    <w:rsid w:val="00C71DA1"/>
    <w:rsid w:val="00C77A14"/>
    <w:rsid w:val="00C81385"/>
    <w:rsid w:val="00C854DD"/>
    <w:rsid w:val="00CB5F29"/>
    <w:rsid w:val="00CB6151"/>
    <w:rsid w:val="00CB682F"/>
    <w:rsid w:val="00CB6B82"/>
    <w:rsid w:val="00CC74FC"/>
    <w:rsid w:val="00CD298C"/>
    <w:rsid w:val="00CD6F64"/>
    <w:rsid w:val="00CD7EF4"/>
    <w:rsid w:val="00CE0924"/>
    <w:rsid w:val="00CF4105"/>
    <w:rsid w:val="00D01A66"/>
    <w:rsid w:val="00D04B26"/>
    <w:rsid w:val="00D14AEF"/>
    <w:rsid w:val="00D20900"/>
    <w:rsid w:val="00D20F58"/>
    <w:rsid w:val="00D234C0"/>
    <w:rsid w:val="00D32470"/>
    <w:rsid w:val="00D33801"/>
    <w:rsid w:val="00D44A76"/>
    <w:rsid w:val="00D468C9"/>
    <w:rsid w:val="00D609E6"/>
    <w:rsid w:val="00D64D6D"/>
    <w:rsid w:val="00D75793"/>
    <w:rsid w:val="00D75A04"/>
    <w:rsid w:val="00D768DD"/>
    <w:rsid w:val="00D878F4"/>
    <w:rsid w:val="00D94E6B"/>
    <w:rsid w:val="00DA4845"/>
    <w:rsid w:val="00DA62B7"/>
    <w:rsid w:val="00DB3564"/>
    <w:rsid w:val="00DB591C"/>
    <w:rsid w:val="00DC08A2"/>
    <w:rsid w:val="00DC2820"/>
    <w:rsid w:val="00DC4A13"/>
    <w:rsid w:val="00DC6E95"/>
    <w:rsid w:val="00DC7847"/>
    <w:rsid w:val="00DD3EA0"/>
    <w:rsid w:val="00DE175B"/>
    <w:rsid w:val="00DE2421"/>
    <w:rsid w:val="00DE2ED7"/>
    <w:rsid w:val="00DF2290"/>
    <w:rsid w:val="00DF3B0E"/>
    <w:rsid w:val="00E11CA7"/>
    <w:rsid w:val="00E1394A"/>
    <w:rsid w:val="00E1608A"/>
    <w:rsid w:val="00E20A94"/>
    <w:rsid w:val="00E26FFB"/>
    <w:rsid w:val="00E27D97"/>
    <w:rsid w:val="00E3645D"/>
    <w:rsid w:val="00E4257B"/>
    <w:rsid w:val="00E43EA4"/>
    <w:rsid w:val="00E47F7B"/>
    <w:rsid w:val="00E522FD"/>
    <w:rsid w:val="00E53B2F"/>
    <w:rsid w:val="00E7684F"/>
    <w:rsid w:val="00E77109"/>
    <w:rsid w:val="00E90D2D"/>
    <w:rsid w:val="00E94003"/>
    <w:rsid w:val="00EA10B2"/>
    <w:rsid w:val="00EA1466"/>
    <w:rsid w:val="00EA2262"/>
    <w:rsid w:val="00EA2754"/>
    <w:rsid w:val="00EA7213"/>
    <w:rsid w:val="00EB2D33"/>
    <w:rsid w:val="00EB75A1"/>
    <w:rsid w:val="00EB787D"/>
    <w:rsid w:val="00EE1F88"/>
    <w:rsid w:val="00EE2A7A"/>
    <w:rsid w:val="00EF509B"/>
    <w:rsid w:val="00EF56A4"/>
    <w:rsid w:val="00F128E1"/>
    <w:rsid w:val="00F21B65"/>
    <w:rsid w:val="00F221F1"/>
    <w:rsid w:val="00F32678"/>
    <w:rsid w:val="00F33D72"/>
    <w:rsid w:val="00F401F9"/>
    <w:rsid w:val="00F469F0"/>
    <w:rsid w:val="00F46C18"/>
    <w:rsid w:val="00F54235"/>
    <w:rsid w:val="00F61D7F"/>
    <w:rsid w:val="00F70FBB"/>
    <w:rsid w:val="00F722DC"/>
    <w:rsid w:val="00F75FF2"/>
    <w:rsid w:val="00F83E02"/>
    <w:rsid w:val="00F924B8"/>
    <w:rsid w:val="00FA788B"/>
    <w:rsid w:val="00FB37F1"/>
    <w:rsid w:val="00FB5CB2"/>
    <w:rsid w:val="00FC55BA"/>
    <w:rsid w:val="00FD1273"/>
    <w:rsid w:val="00FD5797"/>
    <w:rsid w:val="00FD6772"/>
    <w:rsid w:val="00FE77DC"/>
    <w:rsid w:val="00FF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97AC8"/>
  <w14:defaultImageDpi w14:val="0"/>
  <w15:docId w15:val="{63CC30DE-4BC5-4BAF-B74D-71AED83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autoSpaceDE w:val="0"/>
      <w:autoSpaceDN w:val="0"/>
      <w:spacing w:before="240" w:after="60"/>
      <w:outlineLvl w:val="0"/>
    </w:pPr>
    <w:rPr>
      <w:rFonts w:ascii="Arial" w:hAnsi="Arial" w:cs="Arial"/>
      <w:b/>
      <w:bCs/>
      <w:kern w:val="32"/>
      <w:sz w:val="32"/>
      <w:szCs w:val="32"/>
    </w:rPr>
  </w:style>
  <w:style w:type="paragraph" w:styleId="2">
    <w:name w:val="heading 2"/>
    <w:basedOn w:val="11"/>
    <w:next w:val="a"/>
    <w:link w:val="20"/>
    <w:uiPriority w:val="99"/>
    <w:qFormat/>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pPr>
      <w:keepNext/>
      <w:autoSpaceDE w:val="0"/>
      <w:autoSpaceDN w:val="0"/>
      <w:outlineLvl w:val="2"/>
    </w:pPr>
    <w:rPr>
      <w:b/>
      <w:bCs/>
    </w:rPr>
  </w:style>
  <w:style w:type="paragraph" w:styleId="4">
    <w:name w:val="heading 4"/>
    <w:basedOn w:val="a"/>
    <w:next w:val="a"/>
    <w:link w:val="40"/>
    <w:uiPriority w:val="99"/>
    <w:qFormat/>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3886"/>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Pr>
      <w:rFonts w:cs="Times New Roman"/>
      <w:i/>
      <w:iCs/>
      <w:sz w:val="24"/>
      <w:szCs w:val="24"/>
      <w:lang w:val="ru-RU" w:eastAsia="ru-RU"/>
    </w:rPr>
  </w:style>
  <w:style w:type="character" w:customStyle="1" w:styleId="30">
    <w:name w:val="Заголовок 3 Знак"/>
    <w:basedOn w:val="a0"/>
    <w:link w:val="3"/>
    <w:uiPriority w:val="99"/>
    <w:semiHidden/>
    <w:locked/>
    <w:rsid w:val="002E3886"/>
    <w:rPr>
      <w:rFonts w:cs="Times New Roman"/>
      <w:b/>
      <w:bCs/>
      <w:sz w:val="24"/>
      <w:szCs w:val="24"/>
      <w:lang w:val="ru-RU" w:eastAsia="ru-RU" w:bidi="ar-SA"/>
    </w:rPr>
  </w:style>
  <w:style w:type="character" w:customStyle="1" w:styleId="40">
    <w:name w:val="Заголовок 4 Знак"/>
    <w:basedOn w:val="a0"/>
    <w:link w:val="4"/>
    <w:uiPriority w:val="99"/>
    <w:locked/>
    <w:rPr>
      <w:rFonts w:cs="Times New Roman"/>
      <w:b/>
      <w:bCs/>
      <w:lang w:val="ru-RU" w:eastAsia="ru-RU"/>
    </w:rPr>
  </w:style>
  <w:style w:type="paragraph" w:customStyle="1" w:styleId="12">
    <w:name w:val="Обычный1"/>
    <w:uiPriority w:val="99"/>
    <w:rsid w:val="005350DA"/>
    <w:pPr>
      <w:spacing w:after="0" w:line="240" w:lineRule="auto"/>
    </w:pPr>
    <w:rPr>
      <w:color w:val="000000"/>
      <w:sz w:val="24"/>
      <w:szCs w:val="20"/>
      <w:lang w:eastAsia="en-US"/>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Pr>
      <w:rFonts w:cs="Times New Roman"/>
      <w:sz w:val="16"/>
      <w:szCs w:val="16"/>
    </w:rPr>
  </w:style>
  <w:style w:type="paragraph" w:styleId="a6">
    <w:name w:val="annotation text"/>
    <w:basedOn w:val="a"/>
    <w:link w:val="a7"/>
    <w:uiPriority w:val="99"/>
    <w:semiHidden/>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Pr>
      <w:rFonts w:cs="Times New Roman"/>
    </w:rPr>
  </w:style>
  <w:style w:type="paragraph" w:styleId="21">
    <w:name w:val="Body Text 2"/>
    <w:basedOn w:val="a"/>
    <w:link w:val="22"/>
    <w:uiPriority w:val="99"/>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Стиль"/>
    <w:basedOn w:val="a"/>
    <w:uiPriority w:val="99"/>
    <w:pPr>
      <w:spacing w:after="160" w:line="240" w:lineRule="exact"/>
    </w:pPr>
    <w:rPr>
      <w:rFonts w:ascii="Verdana" w:hAnsi="Verdana" w:cs="Verdana"/>
      <w:sz w:val="20"/>
      <w:szCs w:val="20"/>
      <w:lang w:val="en-US" w:eastAsia="en-US"/>
    </w:rPr>
  </w:style>
  <w:style w:type="paragraph" w:customStyle="1" w:styleId="13">
    <w:name w:val="Стиль1"/>
    <w:basedOn w:val="a"/>
    <w:uiPriority w:val="99"/>
    <w:pPr>
      <w:spacing w:after="160" w:line="240" w:lineRule="exact"/>
    </w:pPr>
    <w:rPr>
      <w:rFonts w:ascii="Verdana" w:hAnsi="Verdana" w:cs="Verdana"/>
      <w:sz w:val="20"/>
      <w:szCs w:val="20"/>
      <w:lang w:val="en-US" w:eastAsia="en-US"/>
    </w:rPr>
  </w:style>
  <w:style w:type="paragraph" w:styleId="23">
    <w:name w:val="Body Text Indent 2"/>
    <w:basedOn w:val="a"/>
    <w:link w:val="24"/>
    <w:uiPriority w:val="99"/>
    <w:pPr>
      <w:widowControl w:val="0"/>
      <w:autoSpaceDE w:val="0"/>
      <w:autoSpaceDN w:val="0"/>
      <w:adjustRightInd w:val="0"/>
      <w:spacing w:before="20" w:line="228" w:lineRule="auto"/>
      <w:ind w:firstLine="567"/>
      <w:jc w:val="both"/>
    </w:pPr>
  </w:style>
  <w:style w:type="character" w:customStyle="1" w:styleId="24">
    <w:name w:val="Основной текст с отступом 2 Знак"/>
    <w:basedOn w:val="a0"/>
    <w:link w:val="23"/>
    <w:uiPriority w:val="99"/>
    <w:semiHidden/>
    <w:locked/>
    <w:rPr>
      <w:rFonts w:cs="Times New Roman"/>
      <w:sz w:val="24"/>
      <w:szCs w:val="24"/>
    </w:rPr>
  </w:style>
  <w:style w:type="character" w:styleId="af1">
    <w:name w:val="FollowedHyperlink"/>
    <w:basedOn w:val="a0"/>
    <w:uiPriority w:val="99"/>
    <w:rPr>
      <w:rFonts w:cs="Times New Roman"/>
      <w:color w:val="00800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separator">
    <w:name w:val="separator"/>
    <w:basedOn w:val="a"/>
    <w:uiPriority w:val="99"/>
    <w:pPr>
      <w:spacing w:before="100" w:beforeAutospacing="1" w:after="100" w:afterAutospacing="1"/>
    </w:pPr>
    <w:rPr>
      <w:color w:val="000080"/>
    </w:rPr>
  </w:style>
  <w:style w:type="paragraph" w:customStyle="1" w:styleId="searchthems">
    <w:name w:val="search_thems"/>
    <w:basedOn w:val="a"/>
    <w:uiPriority w:val="99"/>
    <w:pPr>
      <w:spacing w:before="100" w:beforeAutospacing="1" w:after="100" w:afterAutospacing="1" w:line="454" w:lineRule="atLeast"/>
    </w:pPr>
  </w:style>
  <w:style w:type="paragraph" w:customStyle="1" w:styleId="default">
    <w:name w:val="default"/>
    <w:basedOn w:val="a"/>
    <w:uiPriority w:val="99"/>
    <w:pPr>
      <w:spacing w:before="100" w:beforeAutospacing="1" w:after="100" w:afterAutospacing="1"/>
    </w:pPr>
    <w:rPr>
      <w:sz w:val="20"/>
      <w:szCs w:val="20"/>
    </w:rPr>
  </w:style>
  <w:style w:type="paragraph" w:customStyle="1" w:styleId="s34">
    <w:name w:val="s_34"/>
    <w:basedOn w:val="a"/>
    <w:uiPriority w:val="99"/>
    <w:pPr>
      <w:spacing w:before="100" w:beforeAutospacing="1" w:after="100" w:afterAutospacing="1"/>
    </w:pPr>
    <w:rPr>
      <w:rFonts w:ascii="Verdana" w:hAnsi="Verdana" w:cs="Verdana"/>
      <w:b/>
      <w:bCs/>
      <w:sz w:val="22"/>
      <w:szCs w:val="22"/>
      <w:u w:val="single"/>
    </w:rPr>
  </w:style>
  <w:style w:type="paragraph" w:customStyle="1" w:styleId="s33">
    <w:name w:val="s_33"/>
    <w:basedOn w:val="a"/>
    <w:uiPriority w:val="99"/>
    <w:pPr>
      <w:spacing w:before="100" w:beforeAutospacing="1" w:after="100" w:afterAutospacing="1"/>
    </w:pPr>
    <w:rPr>
      <w:rFonts w:ascii="Verdana" w:hAnsi="Verdana" w:cs="Verdana"/>
      <w:b/>
      <w:bCs/>
      <w:sz w:val="22"/>
      <w:szCs w:val="22"/>
    </w:rPr>
  </w:style>
  <w:style w:type="paragraph" w:customStyle="1" w:styleId="s32">
    <w:name w:val="s_32"/>
    <w:basedOn w:val="a"/>
    <w:uiPriority w:val="99"/>
    <w:pPr>
      <w:spacing w:before="100" w:beforeAutospacing="1" w:after="100" w:afterAutospacing="1"/>
    </w:pPr>
    <w:rPr>
      <w:rFonts w:ascii="Verdana" w:hAnsi="Verdana" w:cs="Verdana"/>
      <w:sz w:val="18"/>
      <w:szCs w:val="18"/>
    </w:rPr>
  </w:style>
  <w:style w:type="paragraph" w:customStyle="1" w:styleId="s31">
    <w:name w:val="s_31"/>
    <w:basedOn w:val="a"/>
    <w:uiPriority w:val="99"/>
    <w:pPr>
      <w:spacing w:before="100" w:beforeAutospacing="1" w:after="100" w:afterAutospacing="1"/>
    </w:pPr>
    <w:rPr>
      <w:rFonts w:ascii="Verdana" w:hAnsi="Verdana" w:cs="Verdana"/>
      <w:sz w:val="20"/>
      <w:szCs w:val="20"/>
    </w:rPr>
  </w:style>
  <w:style w:type="paragraph" w:customStyle="1" w:styleId="s29">
    <w:name w:val="s_29"/>
    <w:basedOn w:val="a"/>
    <w:uiPriority w:val="99"/>
    <w:pPr>
      <w:spacing w:before="100" w:beforeAutospacing="1" w:after="100" w:afterAutospacing="1"/>
    </w:pPr>
    <w:rPr>
      <w:rFonts w:ascii="Verdana" w:hAnsi="Verdana" w:cs="Verdana"/>
      <w:sz w:val="22"/>
      <w:szCs w:val="22"/>
    </w:rPr>
  </w:style>
  <w:style w:type="paragraph" w:customStyle="1" w:styleId="s28">
    <w:name w:val="s_28"/>
    <w:basedOn w:val="a"/>
    <w:uiPriority w:val="99"/>
    <w:pPr>
      <w:spacing w:before="100" w:beforeAutospacing="1" w:after="100" w:afterAutospacing="1"/>
      <w:jc w:val="right"/>
    </w:pPr>
    <w:rPr>
      <w:sz w:val="14"/>
      <w:szCs w:val="14"/>
    </w:rPr>
  </w:style>
  <w:style w:type="paragraph" w:customStyle="1" w:styleId="s27">
    <w:name w:val="s_27"/>
    <w:basedOn w:val="a"/>
    <w:uiPriority w:val="99"/>
    <w:pPr>
      <w:spacing w:before="100" w:beforeAutospacing="1" w:after="100" w:afterAutospacing="1"/>
    </w:pPr>
    <w:rPr>
      <w:sz w:val="14"/>
      <w:szCs w:val="14"/>
    </w:rPr>
  </w:style>
  <w:style w:type="paragraph" w:customStyle="1" w:styleId="s26">
    <w:name w:val="s_26"/>
    <w:basedOn w:val="a"/>
    <w:uiPriority w:val="99"/>
    <w:pPr>
      <w:spacing w:before="100" w:beforeAutospacing="1" w:after="100" w:afterAutospacing="1"/>
    </w:pPr>
  </w:style>
  <w:style w:type="paragraph" w:customStyle="1" w:styleId="s25">
    <w:name w:val="s_25"/>
    <w:basedOn w:val="a"/>
    <w:uiPriority w:val="99"/>
    <w:pPr>
      <w:spacing w:before="100" w:beforeAutospacing="1" w:after="100" w:afterAutospacing="1"/>
    </w:pPr>
    <w:rPr>
      <w:color w:val="008080"/>
    </w:rPr>
  </w:style>
  <w:style w:type="paragraph" w:customStyle="1" w:styleId="s24">
    <w:name w:val="s_24"/>
    <w:basedOn w:val="a"/>
    <w:uiPriority w:val="99"/>
    <w:pPr>
      <w:spacing w:before="100" w:beforeAutospacing="1" w:after="100" w:afterAutospacing="1"/>
    </w:pPr>
  </w:style>
  <w:style w:type="paragraph" w:customStyle="1" w:styleId="s23">
    <w:name w:val="s_23"/>
    <w:basedOn w:val="a"/>
    <w:uiPriority w:val="99"/>
    <w:pPr>
      <w:spacing w:before="100" w:beforeAutospacing="1" w:after="100" w:afterAutospacing="1"/>
    </w:pPr>
    <w:rPr>
      <w:i/>
      <w:iCs/>
      <w:color w:val="000080"/>
    </w:rPr>
  </w:style>
  <w:style w:type="paragraph" w:customStyle="1" w:styleId="s19">
    <w:name w:val="s_19"/>
    <w:basedOn w:val="a"/>
    <w:uiPriority w:val="99"/>
    <w:pPr>
      <w:spacing w:before="100" w:beforeAutospacing="1" w:after="100" w:afterAutospacing="1"/>
      <w:jc w:val="right"/>
    </w:pPr>
  </w:style>
  <w:style w:type="paragraph" w:customStyle="1" w:styleId="s15">
    <w:name w:val="s_15"/>
    <w:basedOn w:val="a"/>
    <w:uiPriority w:val="99"/>
    <w:pPr>
      <w:spacing w:before="100" w:beforeAutospacing="1" w:after="100" w:afterAutospacing="1"/>
    </w:pPr>
  </w:style>
  <w:style w:type="paragraph" w:customStyle="1" w:styleId="s14">
    <w:name w:val="s_14"/>
    <w:basedOn w:val="a"/>
    <w:uiPriority w:val="99"/>
    <w:pPr>
      <w:spacing w:before="100" w:beforeAutospacing="1" w:after="100" w:afterAutospacing="1"/>
    </w:pPr>
  </w:style>
  <w:style w:type="paragraph" w:customStyle="1" w:styleId="s13">
    <w:name w:val="s_13"/>
    <w:basedOn w:val="a"/>
    <w:uiPriority w:val="99"/>
    <w:pPr>
      <w:shd w:val="clear" w:color="auto" w:fill="808080"/>
      <w:spacing w:before="100" w:beforeAutospacing="1" w:after="100" w:afterAutospacing="1"/>
    </w:pPr>
  </w:style>
  <w:style w:type="paragraph" w:customStyle="1" w:styleId="s11">
    <w:name w:val="s_11"/>
    <w:basedOn w:val="a"/>
    <w:uiPriority w:val="99"/>
    <w:pPr>
      <w:spacing w:before="100" w:beforeAutospacing="1" w:after="100" w:afterAutospacing="1"/>
    </w:pPr>
    <w:rPr>
      <w:color w:val="008000"/>
      <w:u w:val="single"/>
    </w:rPr>
  </w:style>
  <w:style w:type="paragraph" w:customStyle="1" w:styleId="s10">
    <w:name w:val="s_10"/>
    <w:basedOn w:val="a"/>
    <w:uiPriority w:val="99"/>
    <w:pPr>
      <w:spacing w:before="100" w:beforeAutospacing="1" w:after="100" w:afterAutospacing="1"/>
    </w:pPr>
    <w:rPr>
      <w:b/>
      <w:bCs/>
      <w:color w:val="000080"/>
    </w:rPr>
  </w:style>
  <w:style w:type="paragraph" w:customStyle="1" w:styleId="s9">
    <w:name w:val="s_9"/>
    <w:basedOn w:val="a"/>
    <w:uiPriority w:val="99"/>
    <w:pPr>
      <w:spacing w:before="100" w:beforeAutospacing="1" w:after="100" w:afterAutospacing="1"/>
    </w:pPr>
    <w:rPr>
      <w:i/>
      <w:iCs/>
      <w:color w:val="800080"/>
    </w:rPr>
  </w:style>
  <w:style w:type="paragraph" w:customStyle="1" w:styleId="s8">
    <w:name w:val="s_8"/>
    <w:basedOn w:val="a"/>
    <w:uiPriority w:val="99"/>
    <w:pPr>
      <w:spacing w:before="100" w:beforeAutospacing="1" w:after="100" w:afterAutospacing="1"/>
    </w:pPr>
    <w:rPr>
      <w:color w:val="008000"/>
      <w:u w:val="single"/>
    </w:rPr>
  </w:style>
  <w:style w:type="paragraph" w:customStyle="1" w:styleId="s7">
    <w:name w:val="s_7"/>
    <w:basedOn w:val="a"/>
    <w:uiPriority w:val="99"/>
    <w:pPr>
      <w:spacing w:before="100" w:beforeAutospacing="1" w:after="100" w:afterAutospacing="1"/>
    </w:pPr>
    <w:rPr>
      <w:strike/>
      <w:color w:val="808000"/>
    </w:rPr>
  </w:style>
  <w:style w:type="paragraph" w:customStyle="1" w:styleId="s6">
    <w:name w:val="s_6"/>
    <w:basedOn w:val="a"/>
    <w:uiPriority w:val="99"/>
    <w:pPr>
      <w:spacing w:before="100" w:beforeAutospacing="1" w:after="100" w:afterAutospacing="1"/>
      <w:jc w:val="center"/>
    </w:pPr>
    <w:rPr>
      <w:b/>
      <w:bCs/>
      <w:color w:val="000080"/>
    </w:rPr>
  </w:style>
  <w:style w:type="paragraph" w:customStyle="1" w:styleId="s5">
    <w:name w:val="s_5"/>
    <w:basedOn w:val="a"/>
    <w:uiPriority w:val="99"/>
    <w:pPr>
      <w:spacing w:before="100" w:beforeAutospacing="1" w:after="100" w:afterAutospacing="1"/>
      <w:jc w:val="center"/>
    </w:pPr>
    <w:rPr>
      <w:b/>
      <w:bCs/>
      <w:color w:val="000080"/>
    </w:rPr>
  </w:style>
  <w:style w:type="paragraph" w:customStyle="1" w:styleId="s4">
    <w:name w:val="s_4"/>
    <w:basedOn w:val="a"/>
    <w:uiPriority w:val="99"/>
    <w:pPr>
      <w:spacing w:before="100" w:beforeAutospacing="1" w:after="100" w:afterAutospacing="1"/>
      <w:jc w:val="center"/>
    </w:pPr>
    <w:rPr>
      <w:b/>
      <w:bCs/>
      <w:color w:val="000080"/>
    </w:rPr>
  </w:style>
  <w:style w:type="paragraph" w:customStyle="1" w:styleId="s3">
    <w:name w:val="s_3"/>
    <w:basedOn w:val="a"/>
    <w:uiPriority w:val="99"/>
    <w:pPr>
      <w:spacing w:before="100" w:beforeAutospacing="1" w:after="100" w:afterAutospacing="1"/>
      <w:jc w:val="center"/>
    </w:pPr>
    <w:rPr>
      <w:b/>
      <w:bCs/>
      <w:color w:val="000080"/>
    </w:rPr>
  </w:style>
  <w:style w:type="paragraph" w:customStyle="1" w:styleId="s1">
    <w:name w:val="s_1"/>
    <w:basedOn w:val="a"/>
    <w:uiPriority w:val="99"/>
    <w:pPr>
      <w:spacing w:before="100" w:beforeAutospacing="1" w:after="100" w:afterAutospacing="1"/>
      <w:ind w:firstLine="720"/>
      <w:jc w:val="both"/>
    </w:pPr>
    <w:rPr>
      <w:rFonts w:ascii="Arial" w:hAnsi="Arial" w:cs="Arial"/>
      <w:sz w:val="20"/>
      <w:szCs w:val="20"/>
    </w:rPr>
  </w:style>
  <w:style w:type="character" w:customStyle="1" w:styleId="s101">
    <w:name w:val="s_101"/>
    <w:basedOn w:val="a0"/>
    <w:uiPriority w:val="99"/>
    <w:rPr>
      <w:rFonts w:cs="Times New Roman"/>
      <w:b/>
      <w:bCs/>
      <w:color w:val="000080"/>
      <w:u w:val="none"/>
      <w:effect w:val="none"/>
    </w:rPr>
  </w:style>
  <w:style w:type="paragraph" w:customStyle="1" w:styleId="ConsTitle">
    <w:name w:val="ConsTitle"/>
    <w:uiPriority w:val="99"/>
    <w:pPr>
      <w:widowControl w:val="0"/>
      <w:spacing w:after="0" w:line="240" w:lineRule="auto"/>
      <w:ind w:right="19772"/>
    </w:pPr>
    <w:rPr>
      <w:rFonts w:ascii="Arial" w:hAnsi="Arial" w:cs="Arial"/>
      <w:b/>
      <w:bCs/>
      <w:sz w:val="16"/>
      <w:szCs w:val="16"/>
      <w:lang w:eastAsia="en-US"/>
    </w:rPr>
  </w:style>
  <w:style w:type="paragraph" w:styleId="af2">
    <w:name w:val="footnote text"/>
    <w:basedOn w:val="a"/>
    <w:link w:val="af3"/>
    <w:uiPriority w:val="99"/>
    <w:semiHidden/>
    <w:rPr>
      <w:sz w:val="20"/>
      <w:szCs w:val="20"/>
    </w:rPr>
  </w:style>
  <w:style w:type="character" w:customStyle="1" w:styleId="af3">
    <w:name w:val="Текст сноски Знак"/>
    <w:basedOn w:val="a0"/>
    <w:link w:val="af2"/>
    <w:uiPriority w:val="99"/>
    <w:semiHidden/>
    <w:locked/>
    <w:rPr>
      <w:rFonts w:cs="Times New Roman"/>
      <w:sz w:val="20"/>
      <w:szCs w:val="20"/>
    </w:rPr>
  </w:style>
  <w:style w:type="character" w:styleId="af4">
    <w:name w:val="footnote reference"/>
    <w:basedOn w:val="a0"/>
    <w:uiPriority w:val="99"/>
    <w:semiHidden/>
    <w:rPr>
      <w:rFonts w:cs="Times New Roman"/>
      <w:vertAlign w:val="superscript"/>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styleId="af5">
    <w:name w:val="Body Text"/>
    <w:basedOn w:val="a"/>
    <w:link w:val="af6"/>
    <w:uiPriority w:val="99"/>
    <w:pPr>
      <w:autoSpaceDE w:val="0"/>
      <w:autoSpaceDN w:val="0"/>
      <w:spacing w:after="120"/>
    </w:pPr>
    <w:rPr>
      <w:sz w:val="20"/>
      <w:szCs w:val="20"/>
    </w:rPr>
  </w:style>
  <w:style w:type="character" w:customStyle="1" w:styleId="af6">
    <w:name w:val="Основной текст Знак"/>
    <w:basedOn w:val="a0"/>
    <w:link w:val="af5"/>
    <w:uiPriority w:val="99"/>
    <w:semiHidden/>
    <w:locked/>
    <w:rPr>
      <w:rFonts w:cs="Times New Roman"/>
      <w:sz w:val="24"/>
      <w:szCs w:val="24"/>
    </w:rPr>
  </w:style>
  <w:style w:type="paragraph" w:styleId="af7">
    <w:name w:val="Normal (Web)"/>
    <w:basedOn w:val="a"/>
    <w:uiPriority w:val="99"/>
    <w:pPr>
      <w:spacing w:before="45" w:after="45"/>
    </w:pPr>
    <w:rPr>
      <w:rFonts w:ascii="Arial" w:hAnsi="Arial" w:cs="Arial"/>
      <w:sz w:val="16"/>
      <w:szCs w:val="16"/>
      <w:lang w:val="en-US" w:eastAsia="en-US"/>
    </w:rPr>
  </w:style>
  <w:style w:type="paragraph" w:customStyle="1" w:styleId="fieldcomment">
    <w:name w:val="field_comment"/>
    <w:basedOn w:val="a"/>
    <w:uiPriority w:val="99"/>
    <w:pPr>
      <w:spacing w:before="45" w:after="45"/>
    </w:pPr>
    <w:rPr>
      <w:rFonts w:ascii="Arial" w:hAnsi="Arial" w:cs="Arial"/>
      <w:sz w:val="9"/>
      <w:szCs w:val="9"/>
      <w:lang w:val="en-US" w:eastAsia="en-US"/>
    </w:rPr>
  </w:style>
  <w:style w:type="paragraph" w:customStyle="1" w:styleId="fieldname">
    <w:name w:val="field_name"/>
    <w:basedOn w:val="a"/>
    <w:uiPriority w:val="99"/>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pPr>
      <w:spacing w:before="45" w:after="45"/>
    </w:pPr>
    <w:rPr>
      <w:rFonts w:ascii="Arial" w:hAnsi="Arial" w:cs="Arial"/>
      <w:sz w:val="16"/>
      <w:szCs w:val="16"/>
      <w:lang w:val="en-US" w:eastAsia="en-US"/>
    </w:rPr>
  </w:style>
  <w:style w:type="character" w:customStyle="1" w:styleId="fieldcomment1">
    <w:name w:val="field_comment1"/>
    <w:basedOn w:val="a0"/>
    <w:uiPriority w:val="99"/>
    <w:rPr>
      <w:rFonts w:cs="Times New Roman"/>
      <w:sz w:val="9"/>
      <w:szCs w:val="9"/>
    </w:rPr>
  </w:style>
  <w:style w:type="paragraph" w:customStyle="1" w:styleId="25">
    <w:name w:val="Стиль2"/>
    <w:basedOn w:val="3"/>
    <w:uiPriority w:val="99"/>
    <w:pPr>
      <w:shd w:val="clear" w:color="auto" w:fill="C0C0C0"/>
      <w:spacing w:before="150"/>
      <w:jc w:val="center"/>
    </w:pPr>
  </w:style>
  <w:style w:type="paragraph" w:styleId="26">
    <w:name w:val="List Bullet 2"/>
    <w:basedOn w:val="a"/>
    <w:autoRedefine/>
    <w:uiPriority w:val="99"/>
    <w:pPr>
      <w:tabs>
        <w:tab w:val="left" w:pos="936"/>
      </w:tabs>
      <w:spacing w:after="120"/>
      <w:jc w:val="both"/>
    </w:pPr>
    <w:rPr>
      <w:rFonts w:ascii="Arial" w:hAnsi="Arial" w:cs="Arial"/>
      <w:sz w:val="20"/>
      <w:szCs w:val="20"/>
      <w:lang w:eastAsia="en-US"/>
    </w:rPr>
  </w:style>
  <w:style w:type="paragraph" w:customStyle="1" w:styleId="af8">
    <w:name w:val="Текстовый"/>
    <w:uiPriority w:val="99"/>
    <w:pPr>
      <w:widowControl w:val="0"/>
      <w:spacing w:after="0" w:line="240" w:lineRule="auto"/>
      <w:jc w:val="both"/>
    </w:pPr>
    <w:rPr>
      <w:rFonts w:ascii="Arial" w:hAnsi="Arial" w:cs="Arial"/>
      <w:sz w:val="20"/>
      <w:szCs w:val="20"/>
    </w:rPr>
  </w:style>
  <w:style w:type="paragraph" w:customStyle="1" w:styleId="af9">
    <w:name w:val="Пункт договора"/>
    <w:basedOn w:val="af8"/>
    <w:uiPriority w:val="99"/>
    <w:pPr>
      <w:tabs>
        <w:tab w:val="num" w:pos="390"/>
      </w:tabs>
      <w:ind w:left="390" w:hanging="390"/>
    </w:pPr>
  </w:style>
  <w:style w:type="paragraph" w:customStyle="1" w:styleId="CharCharCharChar">
    <w:name w:val="Char Char Знак Знак Char Char"/>
    <w:basedOn w:val="a"/>
    <w:uiPriority w:val="99"/>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pPr>
      <w:autoSpaceDE w:val="0"/>
      <w:autoSpaceDN w:val="0"/>
      <w:adjustRightInd w:val="0"/>
      <w:ind w:firstLine="708"/>
      <w:jc w:val="both"/>
    </w:pPr>
    <w:rPr>
      <w:sz w:val="26"/>
      <w:szCs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afa">
    <w:name w:val="Стиль Знак"/>
    <w:basedOn w:val="a"/>
    <w:uiPriority w:val="99"/>
    <w:rsid w:val="00D64D6D"/>
    <w:pPr>
      <w:spacing w:after="160" w:line="240" w:lineRule="exact"/>
    </w:pPr>
    <w:rPr>
      <w:rFonts w:ascii="Verdana" w:hAnsi="Verdana" w:cs="Verdana"/>
      <w:sz w:val="20"/>
      <w:szCs w:val="20"/>
      <w:lang w:val="en-US" w:eastAsia="en-US"/>
    </w:rPr>
  </w:style>
  <w:style w:type="paragraph" w:styleId="afb">
    <w:name w:val="Title"/>
    <w:basedOn w:val="a"/>
    <w:link w:val="afc"/>
    <w:uiPriority w:val="99"/>
    <w:qFormat/>
    <w:rsid w:val="00981705"/>
    <w:pPr>
      <w:autoSpaceDE w:val="0"/>
      <w:autoSpaceDN w:val="0"/>
      <w:jc w:val="center"/>
    </w:pPr>
    <w:rPr>
      <w:b/>
      <w:bCs/>
      <w:sz w:val="26"/>
      <w:szCs w:val="26"/>
    </w:rPr>
  </w:style>
  <w:style w:type="character" w:customStyle="1" w:styleId="afc">
    <w:name w:val="Заголовок Знак"/>
    <w:basedOn w:val="a0"/>
    <w:link w:val="afb"/>
    <w:uiPriority w:val="10"/>
    <w:locked/>
    <w:rPr>
      <w:rFonts w:asciiTheme="majorHAnsi" w:eastAsiaTheme="majorEastAsia" w:hAnsiTheme="majorHAnsi" w:cs="Times New Roman"/>
      <w:b/>
      <w:bCs/>
      <w:kern w:val="28"/>
      <w:sz w:val="32"/>
      <w:szCs w:val="32"/>
    </w:rPr>
  </w:style>
  <w:style w:type="paragraph" w:styleId="afd">
    <w:name w:val="Subtitle"/>
    <w:basedOn w:val="a"/>
    <w:link w:val="afe"/>
    <w:uiPriority w:val="99"/>
    <w:qFormat/>
    <w:rsid w:val="00981705"/>
    <w:pPr>
      <w:autoSpaceDE w:val="0"/>
      <w:autoSpaceDN w:val="0"/>
      <w:jc w:val="center"/>
    </w:pPr>
    <w:rPr>
      <w:b/>
      <w:bCs/>
      <w:sz w:val="40"/>
      <w:szCs w:val="40"/>
    </w:rPr>
  </w:style>
  <w:style w:type="character" w:customStyle="1" w:styleId="afe">
    <w:name w:val="Подзаголовок Знак"/>
    <w:basedOn w:val="a0"/>
    <w:link w:val="afd"/>
    <w:uiPriority w:val="11"/>
    <w:locked/>
    <w:rPr>
      <w:rFonts w:asciiTheme="majorHAnsi" w:eastAsiaTheme="majorEastAsia" w:hAnsiTheme="majorHAnsi" w:cs="Times New Roman"/>
      <w:sz w:val="24"/>
      <w:szCs w:val="24"/>
    </w:rPr>
  </w:style>
  <w:style w:type="paragraph" w:customStyle="1" w:styleId="ConsNormal">
    <w:name w:val="ConsNormal"/>
    <w:uiPriority w:val="99"/>
    <w:rsid w:val="00422D41"/>
    <w:pPr>
      <w:widowControl w:val="0"/>
      <w:autoSpaceDE w:val="0"/>
      <w:autoSpaceDN w:val="0"/>
      <w:adjustRightInd w:val="0"/>
      <w:spacing w:after="0" w:line="240" w:lineRule="auto"/>
      <w:ind w:firstLine="720"/>
    </w:pPr>
    <w:rPr>
      <w:rFonts w:ascii="Arial" w:hAnsi="Arial" w:cs="Arial"/>
      <w:sz w:val="16"/>
      <w:szCs w:val="16"/>
      <w:lang w:eastAsia="en-US"/>
    </w:rPr>
  </w:style>
  <w:style w:type="paragraph" w:customStyle="1" w:styleId="aff">
    <w:name w:val="Знак"/>
    <w:basedOn w:val="a"/>
    <w:uiPriority w:val="99"/>
    <w:rsid w:val="00D01A66"/>
    <w:pPr>
      <w:spacing w:after="160" w:line="240" w:lineRule="exact"/>
    </w:pPr>
    <w:rPr>
      <w:rFonts w:ascii="Verdana" w:hAnsi="Verdana" w:cs="Verdana"/>
      <w:sz w:val="20"/>
      <w:szCs w:val="20"/>
      <w:lang w:val="en-US" w:eastAsia="en-US"/>
    </w:rPr>
  </w:style>
  <w:style w:type="paragraph" w:customStyle="1" w:styleId="aff0">
    <w:name w:val="Свободная форма"/>
    <w:uiPriority w:val="99"/>
    <w:rsid w:val="005350DA"/>
    <w:pPr>
      <w:spacing w:after="0" w:line="240" w:lineRule="auto"/>
    </w:pPr>
    <w:rPr>
      <w:color w:val="000000"/>
      <w:sz w:val="20"/>
      <w:szCs w:val="20"/>
      <w:lang w:eastAsia="en-US"/>
    </w:rPr>
  </w:style>
  <w:style w:type="paragraph" w:customStyle="1" w:styleId="2A">
    <w:name w:val="Заголовок 2 A"/>
    <w:next w:val="12"/>
    <w:uiPriority w:val="99"/>
    <w:rsid w:val="005350DA"/>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2"/>
    <w:uiPriority w:val="99"/>
    <w:rsid w:val="005350DA"/>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uiPriority w:val="99"/>
    <w:rsid w:val="005350DA"/>
    <w:pPr>
      <w:spacing w:after="0" w:line="240" w:lineRule="auto"/>
    </w:pPr>
    <w:rPr>
      <w:color w:val="000000"/>
      <w:sz w:val="24"/>
      <w:szCs w:val="20"/>
      <w:lang w:eastAsia="en-US"/>
    </w:rPr>
  </w:style>
  <w:style w:type="paragraph" w:customStyle="1" w:styleId="4A">
    <w:name w:val="Заголовок 4 A"/>
    <w:next w:val="12"/>
    <w:uiPriority w:val="99"/>
    <w:rsid w:val="005350DA"/>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2"/>
    <w:uiPriority w:val="99"/>
    <w:rsid w:val="005350DA"/>
    <w:pPr>
      <w:keepNext/>
      <w:spacing w:after="0" w:line="240" w:lineRule="auto"/>
      <w:outlineLvl w:val="2"/>
    </w:pPr>
    <w:rPr>
      <w:rFonts w:ascii="Times New Roman Bold" w:hAnsi="Times New Roman Bold"/>
      <w:color w:val="000000"/>
      <w:sz w:val="24"/>
      <w:szCs w:val="20"/>
      <w:lang w:eastAsia="en-US"/>
    </w:rPr>
  </w:style>
  <w:style w:type="paragraph" w:customStyle="1" w:styleId="CharChar3">
    <w:name w:val="Char Char3"/>
    <w:basedOn w:val="a"/>
    <w:uiPriority w:val="99"/>
    <w:rsid w:val="00E1394A"/>
    <w:pPr>
      <w:spacing w:after="160" w:line="240" w:lineRule="exact"/>
    </w:pPr>
    <w:rPr>
      <w:rFonts w:ascii="Verdana" w:hAnsi="Verdana" w:cs="Verdana"/>
      <w:sz w:val="20"/>
      <w:szCs w:val="20"/>
      <w:lang w:val="en-US" w:eastAsia="en-US"/>
    </w:rPr>
  </w:style>
  <w:style w:type="paragraph" w:customStyle="1" w:styleId="Default0">
    <w:name w:val="Default"/>
    <w:rsid w:val="009D31B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kgarant.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D66221ECC3ED8F2DAE5666DA527E1B0EBC4797B43EDA4365CE24957CB6F4C73DE07860CAJF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22940</Words>
  <Characters>130761</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BCS</Company>
  <LinksUpToDate>false</LinksUpToDate>
  <CharactersWithSpaces>153395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111</dc:creator>
  <cp:keywords/>
  <dc:description/>
  <cp:lastModifiedBy>ukprofinvest ukprofinvest</cp:lastModifiedBy>
  <cp:revision>4</cp:revision>
  <cp:lastPrinted>2022-05-06T14:21:00Z</cp:lastPrinted>
  <dcterms:created xsi:type="dcterms:W3CDTF">2025-04-23T11:11:00Z</dcterms:created>
  <dcterms:modified xsi:type="dcterms:W3CDTF">2025-04-23T11:16:00Z</dcterms:modified>
</cp:coreProperties>
</file>